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PE16.008169 vom 13. Januar 2017</w:t>
      </w:r>
    </w:p>
    <w:p>
      <w:r>
        <w:t>VD Tribunal cantonal, 2017-01-13, FR</w:t>
      </w:r>
    </w:p>
    <w:p>
      <w:r>
        <w:rPr>
          <w:b/>
        </w:rPr>
        <w:t xml:space="preserve">Quelle: </w:t>
      </w:r>
      <w:r>
        <w:t>https://mcp.opencaselaw.ch/entscheid/vd_gerichte_PE16.008169</w:t>
      </w:r>
    </w:p>
    <w:p>
      <w:r>
        <w:t>FR: VD_GERICHTE PE16.008169 du 13 janvier 2017</w:t>
      </w:r>
    </w:p>
    <w:p>
      <w:r>
        <w:t>IT: VD_GERICHTE PE16.008169 del 13 gennaio 2017</w:t>
      </w:r>
    </w:p>
    <w:p>
      <w:pPr>
        <w:pStyle w:val="Heading2"/>
      </w:pPr>
      <w:r>
        <w:t>Volltext</w:t>
      </w:r>
    </w:p>
    <w:p>
      <w:r>
        <w:t>TRIBUNAL CANTONAL 32 PE16.008169-ACP CHAMBRE DE S RECO URS PEN ALE __________________________________________ Arrêt du 13 janvier 2017 __________________ Composition : M. MAILLARD, président MM. Krieger et Abrecht, juges Greffière : Mme Cattin ***** Art. 90, 396 al. 1 CPP Statuant sur le recours interjeté le 4 janvier 2017 par J.________ contre le prononcé rendu le 9 décembre 2016 par le Tribunal de police de l’arrondissement de l’Est vaudois dans la cause n° PE16.008169-ACP, la Chambre des recours pénale considère : En fait : A. Par ordonnance pénale du 21 juin 2016, le Ministère public de l’arrondissement de l’Est vaudois a condamné J.________ pour voies de fait, injure et tentative de contrainte à une peine pécuniaire de 60 jours- amende à 30 fr. (I), a révoqué le suris accordé le 12 février 2015 par le Ministère public de l’arrondissement du Nord vaudois et ordonné 351</w:t>
      </w:r>
    </w:p>
    <w:p>
      <w:r>
        <w:t>- 2 - l’exécution de la peine de 30 jours-amende à 30 fr. (II) et a mis les frais de procédure à sa charge (III). B. a) Le 26 octobre 2016, J.________ a fait opposition à cette ordonnance pénale. b) Le 5 décembre 2016, le Ministère public a transmis l’opposition, jugée tardive, au Tribunal de police de l’arrondissement de l’Est vaudois. c) Par prononcé du 9 décembre 2016, adressé au prévenu sous pli recommandé, le Tribunal de police de l’arrondissement de l’Est vaudois a déclaré irrecevable l’opposition à l’ordonnance pénale du 21 juin 2016 formée le 26 octobre 2016 par J.________ (I), a dit que l'ordonnance pénale était exécutoire (II) et a dit que ce prononcé était rendu sans frais (III). Le pli contenant ce prononcé a été retourné au greffe du Tribunal le 27 décembre 2016 avec la mention « non réclamé ». d) Le 28 décembre 2016, le Tribunal de police a adressé à J.________ une copie du prononcé sous pli simple, en précisant que celui-ci était considéré comme ayant été valablement notifié par pli recommandé et que l’envoi sous pli simple ne faisait pas courir de nouveaux droits. C. Par acte du 4 janvier 2017, J.________ a recouru contre ce prononcé auprès de la Chambre des recours pénale du Tribunal cantonal en concluant à son annulation. En d roit : 1. 1.1 Le prononcé par lequel un tribunal de première instance, statuant sur la validité de l'opposition formée par le prévenu contre une</w:t>
      </w:r>
    </w:p>
    <w:p>
      <w:r>
        <w:t>- 3 -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Le délai de recours de dix jours – qui ne peut être prolongé (art. 89 al. 1 CPP) – commence à courir le jour qui suit la notification de la décision entreprise (art. 90 al. 1 et 384 let. b CPP; Calame, in: Kuhn/Jeanneret [éd.], op. cit., n. 3 ad art. 384 CPP). 1.2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lorsque, expédié par lettre signature, il n’a pas été retiré dans les sept jours à compter de la tentative infructueuse de remise du pli, si la personne concernée devait s’attendre à une telle remise (art. 85 al. 4 let. a CPP). Selon la jurisprudence, la notification fictive de l’art. 85 al. 4 let. a CPP n’est admise que lorsque le destinataire devait, de bonne foi,</w:t>
      </w:r>
    </w:p>
    <w:p>
      <w:r>
        <w:t>- 4 -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op. cit., n. 33 ad art. 85 CPP ; TF 6B_314/2012 du 18 février 2013 consid. 1.3.1 ; TF 6B_70/2011 du 1er juillet 2011 consid. 2.2.3 ; TF 4A_246/2009 consid. 3.2 ; ATF 130 III 396 consid. 1.2.3). 1.3 En l’espèce, le recourant explique qu’il n’a pas pu aller chercher à temps la lettre recommandée du 9 décembre 2016 car il n’était pas à son domicile à cette période et qu’on « a certainement oublié de [le] prévenir ». Toutefois, en faisant opposition à l’ordonnance pénale du 21 juin 2016, J.________ devait s'attendre à recevoir, dans ce cadre-là, des communications de la part des autorités pénales et prendre des dispositions pour que son courrier lui parvienne. Dans ces conditions, le prononcé attaqué qui a été adressé par pli recommandé le 9 décembre 2016 est réputé avoir été valablement notifié au recourant à l’échéance du délai de garde, soit le 19 décembre 2016. Le délai de dix jours pour former recours au sens de l’art. 396 al. 1 CPP a donc commencé à courir le lendemain, soit le 20 décembre 2016, et a expiré le 29 décembre 2016 (cf. art. 90 al. 2 CPP). L’envoi sous pli simple le 28 décembre 2016 du prononcé entrepris n’a pas fait courir un nouveau délai de recours. Ainsi, force est de constater que le recours, remis à la poste le 4 janvier 2017, a été déposé tardivement. 2. Au vu de ce qui précède, le recours doit être déclaré irrecevable, sans autre échange d’écritures (art. 390 al. 2 CPP). Les frais de la procédure de recours, constitués en l’espèce du seul émolument d'arrêt, par 440 fr. (art. 20 al. 1 TFIP [Tarif des frais de procédure et indemnités en matière pénale du 28 septembre 2010, RSV</w:t>
      </w:r>
    </w:p>
    <w:p>
      <w:r>
        <w:t>- 5 - 312.03.1]), seront mis à la charge du recourant, qui succombe (art. 428 al. 1 CPP). Par ces motifs, la Chambre des recours pénale prononce : I. Le recours est irrecevable. II. Les frais d’arrêt, par 440 fr. (quatre cent quarante francs), sont mis à la charge de J.________. III. L’arrêt est exécutoire. Le président : La greffière : Du Le présent arrêt, dont la rédaction a été approuvée à huis clos, est notifié, par l'envoi d'une copie complète, à : - M. J.________,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