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PE16.008161 vom 25. Oktober 2016</w:t>
      </w:r>
    </w:p>
    <w:p>
      <w:r>
        <w:t>VD Tribunal cantonal, 2016-10-25, FR</w:t>
      </w:r>
    </w:p>
    <w:p>
      <w:r>
        <w:rPr>
          <w:b/>
        </w:rPr>
        <w:t xml:space="preserve">Quelle: </w:t>
      </w:r>
      <w:r>
        <w:t>https://mcp.opencaselaw.ch/entscheid/vd_gerichte_PE16.008161</w:t>
      </w:r>
    </w:p>
    <w:p>
      <w:r>
        <w:t>FR: VD_GERICHTE PE16.008161 du 25 octobre 2016</w:t>
      </w:r>
    </w:p>
    <w:p>
      <w:r>
        <w:t>IT: VD_GERICHTE PE16.008161 del 25 ottobre 2016</w:t>
      </w:r>
    </w:p>
    <w:p>
      <w:pPr>
        <w:pStyle w:val="Heading2"/>
      </w:pPr>
      <w:r>
        <w:t>Erwägungen</w:t>
      </w:r>
    </w:p>
    <w:p>
      <w:r>
        <w:rPr>
          <w:b/>
        </w:rPr>
        <w:t>E. 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w:t>
      </w:r>
    </w:p>
    <w:p>
      <w:r>
        <w:t>- 4 - al. 1 CPP) qui est, dans le canton de Vaud, la Chambre des recours pénale du Tribunal cantonal (art. 13 LVCPP [loi d’introduction du code de procédure pénale suisse ; RSV 312.01] ; art. 80 LOJV [loi d’organisation judiciaire ; RSV 173.01]). Interjeté en temps utile devant l’autorité compétente et satisfaisant aux conditions de forme posées par l’art. 385 al. 1 CPP,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w:t>
      </w:r>
    </w:p>
    <w:p>
      <w:r>
        <w:t>- 5 - envisageables (ATF 116 Ia 143 consid. 3c ; TF 1B_423/2010 du 17 janvier 2011 consid. 4.1 ; Schmocker, op. cit., n. 8 ad art. 221 CPP ; Forster, in : Niggli/Heer/Wiprächtiger [éd.], Basler Kommentar, Schweizerische Strafprozessordnung, 2e éd., Bâle 2014, n. 3 ad art. 221 CPP).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ATF 116 Ia 413 consid. 3c ; TF 1B_423/2010 du 17 janvier 2011 consid. 4.1 ; TF 1B_410/2010 du 23 décembre 2010 consid. 4.1).</w:t>
      </w:r>
    </w:p>
    <w:p>
      <w:r>
        <w:rPr>
          <w:b/>
        </w:rPr>
        <w:t>E. 2.2</w:t>
      </w:r>
    </w:p>
    <w:p>
      <w:r>
        <w:t>Le recourant soutient que les mesures d'investigation entreprises depuis son interpellation du 14 septembre 2016 n'auraient pas permis de renforcer les soupçons relatifs à sa participation à des vols. Il prétend par ailleurs que seul un cas de recel, ainsi qu'une tentative, pourraient lui être reprochés au terme de plusieurs mois d'enquête. Pour le reste, les investigateurs ne seraient pas en mesure de déterminer quels sont les revenus qu'aurait tirés le recourant de son activité de receleur par métier. Enfin, il serait contradictoire, selon le recourant, de lui reprocher la commission de cambriolages et le recel du produit des infractions, puisqu’il ne serait pas possible pour l’auteur ou le coauteur de l’infraction préalable d’être receleur. En l’espèce, la perquisition de la chambre d’hôtel du recourant en date du 26 avril 2016 a permis de découvrir une quantité importante d’objets provenant de cambriolages. On relèvera par ailleurs qu'E.________ a été condamné à trois reprises en Espagne, notamment en 2010 pour des cambriolages, et qu’une enquête est actuellement en cours contre lui dans ce pays pour trafic de stupéfiants et infractions contre le patrimoine. De surcroît, en plus des liens entretenus avec J.________, interpellé en même temps que lui au printemps 2016, et D.________, activement recherché, le prévenu se trouve en contact avec Z.________ et F.________, qui ont admis</w:t>
      </w:r>
    </w:p>
    <w:p>
      <w:r>
        <w:t>- 6 - avoir commis un vol par effraction le 14 septembre 2016, le dernier nommé ayant en outre reconnu avoir dérobé d'autres objets découverts par la police dans son appartement. S'agissant plus précisément des événements du 14 septembre 2016, le recourant n'a pas, comme il le prétend, fourni des explications satisfaisantes concernant sa présence et son activité dans l'appartement de F.________. Ce dernier aurait ainsi hébergé le prévenu sans le connaître particulièrement ni entretenir avec lui des relations amicales (cf. PV aud. d'E.________ du 14 septembre 2016, R. 9). Le recourant s'est, pour le reste, contenté de nier avoir trié des objets sur la table de l'appartement comme l'ont pourtant affirmé les agents intervenus sur les lieux. Si le recourant n'est pas mis en cause pour de nouveaux vols commis entre le 7 et le 14 septembre 2016, tout laisse en revanche à croire qu'il a persisté dans son activité de receleur. La circonstance aggravante du métier ne saurait quant à elle être écartée, dès lors que les enquêteurs n'ont encore eu que peu de temps, depuis l'appréhension d'E.________, Z.________ et F.________, pour mettre à jour l'activité délictuelle de ceux-ci. Aussi, bien que l'instruction n'ait pas encore permis d'établir dans quelle mesure E.________ est impliqué dans les activités délictuelles découvertes par la police, la proximité du recourant avec quatre individus mis en cause pour des vols ainsi que ses divers contacts avec des objets dérobés constituent des indices suffisamment sérieux de culpabilité pour justifier son maintien en détention provisoire.</w:t>
      </w:r>
    </w:p>
    <w:p>
      <w:r>
        <w:rPr>
          <w:b/>
        </w:rPr>
        <w:t>E. 3</w:t>
      </w:r>
    </w:p>
    <w:p>
      <w:r>
        <w:t>L’ordonnance attaquée se fonde notamment sur l’existence d’un risque de fuite.</w:t>
      </w:r>
    </w:p>
    <w:p>
      <w:r>
        <w:rPr>
          <w:b/>
        </w:rPr>
        <w:t>E. 3.1</w:t>
      </w:r>
    </w:p>
    <w:p>
      <w:r>
        <w:t>Selon la jurisprudence, le risque de fuite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consid. 3.1 non publié). La gravité de l'infraction ne peut pas, à elle</w:t>
      </w:r>
    </w:p>
    <w:p>
      <w:r>
        <w:t>- 7 - seule, justifier la prolongation de la détention, même si elle permet souvent de présumer un danger de fuite en raison de l'importance de la peine dont le prévenu est menacé (ATF 138 IV 81 précité ; TF 1B_145/2012 du 19 avril 2012 consid. 3.1 et les références citées).</w:t>
      </w:r>
    </w:p>
    <w:p>
      <w:r>
        <w:rPr>
          <w:b/>
        </w:rPr>
        <w:t>E. 3.2</w:t>
      </w:r>
    </w:p>
    <w:p>
      <w:r>
        <w:t>En l’espèce, s'agissant d’un prévenu ressortissant d’Algérie et vivant en Espagne, sans aucune attache avec la Suisse, il existe un risque concret de voir E.________ tenter de se soustraire aux poursuites pénales en cas de libération, en particulier compte tenu des charges qui pèsent contre lui, le recourant étant susceptible d’être poursuivi pour vol en bande et recel par métier, infractions passibles d’une peine importante (cf. art. 139 ch. 3 et 160 ch. 2 CP). Ce risque s'avère d'autant plus aigu que le prévenu a été appréhendé le 14 septembre 2016, soit au cours de l'instruction, ce qui augmente encore la probabilité de voir une sanction considérable prononcée à son encontre. Sur le vu de ces éléments, la réalisation du risque de fuite apparaît non seulement possible, mais également probable (TF 1B_414/2011 du 5 septembre 2011 consid. 4.1). Dans ces circonstances, l’ordonnance attaquée échappe à la critique, en tant qu’elle retient l’existence d’un risque de fuite concret au sens de l’art. 221 al. 1 let. a CPP. En outre, aucune mesure de substitution n’est à même de prévenir l’existence de ce risque. Le maintien d’E.________ en détention provisoire est ainsi justifié.</w:t>
      </w:r>
    </w:p>
    <w:p>
      <w:r>
        <w:rPr>
          <w:b/>
        </w:rPr>
        <w:t>E. 4</w:t>
      </w:r>
    </w:p>
    <w:p>
      <w:r>
        <w:t>Les conditions de l’art. 221 al. 1 CPP étant alternatives (TF 1B_249/2011 du 7 juin 2011 consid. 2.4), l’existence d’un risque de fuite dispense la Cour de céans d’examiner si la détention provisoire s’impose également en raison d’un risque de réitération.</w:t>
      </w:r>
    </w:p>
    <w:p>
      <w:r>
        <w:rPr>
          <w:b/>
        </w:rPr>
        <w:t>E. 5</w:t>
      </w:r>
    </w:p>
    <w:p>
      <w:r>
        <w:t>Le recourant soutient que la durée de la détention provisoire, en cas de prolongation jusqu'au mois de janvier 2017, équivaudrait à celle d'une probable condamnation, ce qui contreviendrait au principe de la proportionnalité. Il reproche en outre au Tribunal des mesures de</w:t>
      </w:r>
    </w:p>
    <w:p>
      <w:r>
        <w:t>- 8 - contrainte de justifier la prolongation de la détention en évoquant des mesures d'instructions qui ne seraient pas mentionnées par le Ministère public dans sa requête du 3 octobre 2016.</w:t>
      </w:r>
    </w:p>
    <w:p>
      <w:r>
        <w:rPr>
          <w:b/>
        </w:rPr>
        <w:t>E. 5.1</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puisse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 Toutefois, le fait que la peine encourue puisse être assortie du sursis, total ou partiel, n'est pas déterminant sous l'angle de la proportionnalité (ATF 133 I 270 consid. 3.4.2).</w:t>
      </w:r>
    </w:p>
    <w:p>
      <w:r>
        <w:rPr>
          <w:b/>
        </w:rPr>
        <w:t>E. 5.2</w:t>
      </w:r>
    </w:p>
    <w:p>
      <w:r>
        <w:t>En l’espèce, le recourant a été détenu du 26 avril au 7 septembre 2016, puis depuis le 14 septembre 2016, soit durant près de six mois. La prolongation de la détention ordonnée par le Tribunal des mesures de contrainte porterait ainsi à quelque huit mois et demi la détention provisoire. Compte tenu de la gravité des infractions qui lui sont reprochées, le recourant s'expose cependant à une peine d’une durée supérieure à celle de la détention provisoire. La durée prévisible de cette peine s'avère d'ailleurs d'autant plus importante que le recourant a été appréhendé le 14 septembre 2016 pour de nouveaux faits. S'agissant des mesures d'investigation devant encore être menées, il importe peu que le Tribunal des mesures de contrainte ait mentionné, dans l'ordonnance attaquée, des investigations – comme les recherches concernant l'origine des objets retrouvés et l'analyse d'éventuelles traces ADN – que le Ministère public n'avait pas pris la peine d'expliciter. En effet, dans sa requête de prolongation de la détention provisoire, le Procureur a indiqué que des recherches étaient encore en cours afin d'établir l'ampleur de l'activité délictuelle de Z.________ et</w:t>
      </w:r>
    </w:p>
    <w:p>
      <w:r>
        <w:t>- 9 - F.________ ainsi que les liens de ces derniers avec E.________. Rien ne permet dès lors de penser que l'instruction ne sera pas menée avec diligence par le Ministère public. Il découle de ce qui précède que le principe de la proportionnalité demeure respecté.</w:t>
      </w:r>
    </w:p>
    <w:p>
      <w:r>
        <w:rPr>
          <w:b/>
        </w:rPr>
        <w:t>E. 6</w:t>
      </w:r>
    </w:p>
    <w:p>
      <w:r>
        <w:t>En définitive, le recours, manifestement mal fondé, doit être rejeté sans autre échange d’écritures (art. 390 al. 2 CPP). Les frais de la procédure de recours, constitués en l’espèce de l’émolument d'arrêt, par 990 fr. (art. 20 al. 1 TFIP [tarif des frais judiciaires de procédure et indemnités en matière pénale du 28 septembre 2010 ; RSV 312.03.1]) et des frais imputables à la défense d’office (art. 422 al. 1 et 2 let. a CPP), fixés à 347 fr., TVA comprise, seront mis à la charge d’E.________,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7 octobre 2016 est confirmée. III. L'indemnité allouée au défenseur d'office du recourant est fixée à 347 fr. (trois cent quarante-sept francs). IV. Les frais d'arrêt, par 990 fr. (neuf cent nonante francs), ainsi que l'indemnité due au défenseur d'office du recourant, par 347 fr. (trois cent quarante-sept francs), sont mis à la charge de ce dernier.</w:t>
      </w:r>
    </w:p>
    <w:p>
      <w:r>
        <w:t>- 10 - V. Le remboursement à l'Etat de l'indemnité allouée au chiffre III ci-dessus sera exigible pour autant que la situation économique du recourant se soit améliorée. VI. L’arrêt est exécutoire. Le vice-président : Le greffier : Du Le présent arrêt, dont la rédaction a été approuvée à huis clos, est notifié, par l'envoi d'une copie complète, à : - Me David Millet, avocat (pour E.________), - Ministère public central,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w:t>
      </w:r>
    </w:p>
    <w:p>
      <w:r>
        <w:t>- 11 -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