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PE16.007926 vom 16. Mai 2017</w:t>
      </w:r>
    </w:p>
    <w:p>
      <w:r>
        <w:t>VD Tribunal cantonal, 2017-05-16, FR</w:t>
      </w:r>
    </w:p>
    <w:p>
      <w:r>
        <w:rPr>
          <w:b/>
        </w:rPr>
        <w:t xml:space="preserve">Quelle: </w:t>
      </w:r>
      <w:r>
        <w:t>https://mcp.opencaselaw.ch/entscheid/vd_gerichte_PE16.007926</w:t>
      </w:r>
    </w:p>
    <w:p>
      <w:r>
        <w:t>FR: VD_GERICHTE PE16.007926 du 16 mai 2017</w:t>
      </w:r>
    </w:p>
    <w:p>
      <w:r>
        <w:t>IT: VD_GERICHTE PE16.007926 del 16 maggio 2017</w:t>
      </w:r>
    </w:p>
    <w:p>
      <w:pPr>
        <w:pStyle w:val="Heading2"/>
      </w:pPr>
      <w:r>
        <w:t>Erwägungen</w:t>
      </w:r>
    </w:p>
    <w:p>
      <w:r>
        <w:rPr>
          <w:b/>
        </w:rPr>
        <w:t>E. 3</w:t>
      </w:r>
    </w:p>
    <w:p>
      <w:r>
        <w:t>ans, ainsi qu’à une amende de 300 fr., a dit qu’à défaut de paiement de l’amende, la peine privative de liberté de substitution sera de 3 jours et a dit que cette peine est partiellement complémentaire à celle prononcée le 12 novembre 2015 par le Ministère public de l’arrondissement de Lausanne (II), a ordonné la confiscation et la dévolution à l’Etat de la somme de 1'666 fr. 25 séquestrée sous fiche n° 63079 (III), a ordonné la confiscation et la destruction des objets séquestrés sous fiches n° 63693, 63654 et S16.010346 (IV), a dit que le DVD-R enregistré sous n° de séquestre TRIB200 est maintenu au dossier en tant que pièce à conviction (V) et a mis les frais de justice à la charge de T.________, par 15'395 fr. 15, dont 7'093 fr. 45 au titre d'indemnité allouée à Me Xavier Rubli, défenseur d’office, dite indemnité devant être remboursée à l’Etat par T.________ dès que sa situation financière le permettra (VI). B. Par annonce du 23 mai 2017, puis déclaration motivée du 22 juin 2017, le Ministère public a formé appel contre le jugement précité, en</w:t>
      </w:r>
    </w:p>
    <w:p>
      <w:r>
        <w:t>- 3 - concluant à sa modification en ce que T.________ est condamné à une peine privative de liberté ferme de 11 mois, qu’il est constaté que cette peine n’est pas complémentaire à la peine pécuniaire prononcée le 12 novembre 2015 et que le sursis octroyé à T.________ par le Ministère public de l’arrondissement de Lausanne le 12 novembre 2015 est révoqué, les frais étant mis à la charge de T.________. Le Ministère public a en outre indiqué qu’il ne s’opposait pas à ce que l’appel soit uniquement traité en la forme écrite. Le 17 juillet 2017, T.________ a consenti à ce que l’appel soit uniquement traité en la forme écrite. Le 25 juillet 2017, le Président de la Cour de céans a informé les parties que l’appel serait traité en procédure écrite, a imparti à T.________ un délai au 9 août 2017 pour déposer des déterminations et, dans ce même délai, a invité le Ministère public, en application de l’art. 389 al. 3 CPP, à produire l’ordonnance pénale du 12 novembre 2015. Le 26 juillet 2017, le Ministère public a produit copie de l’ordonnance précitée. Le 10 août 2017, sur requête de T.________, le Président de la Cour de céans a prolongé au 1er septembre 2017 le délai imparti au prénommé pour déposer ses déterminations. Dans ses déterminations du 16 août 2017, T.________ a conclu, avec suite de frais et dépens, au rejet de l’appel formé par le Ministère public. Il a en outre produit la liste des opérations de son défenseur d’office. C. Les faits retenus sont les suivants : 1. Né le 20 août 1982 à Bénin City, au Nigéria, T.________ a grandi avec un frère et deux sœurs auprès de ses parents dans son pays</w:t>
      </w:r>
    </w:p>
    <w:p>
      <w:r>
        <w:t>- 4 - d’origine, où il a suivi sa scolarité jusqu’au niveau secondaire. Il a tout d’abord travaillé comme paysan, ses parents étant fermiers dans un village nigérian. Son frère et ses sœurs sont restés au pays. En 2007, il a quitté le Nigéria pour se rendre en Espagne, où il a déposé une demande d’asile. Il a reçu « les documents espagnols » et a travaillé comme peintre, ainsi que dans une boucherie industrielle, avant de perdre son travail et de venir en Suisse, en mars 2015. Après avoir vécu dans notre pays « grâce à de petits boulots », il a commencé à vendre de la drogue, ne trouvant plus de travail, jusqu’à son arrestation le 24 avril 2016. Il a vécu à Lucens, dans un appartement qu’il partageait avec un autre Africain, arrêté en même temps que lui et prévenu d’infractions semblables. Il est le père de deux enfants, nés en 2014 et 2016 de sa relation avec sa compagne. Ces derniers vivent en Allemagne. Il résulte de son casier judiciaire suisse que T.________ a été condamné, le 12 novembre 2015, par le Ministère public de l’arrondissement de Lausanne, pour délit à l’art. 19 al. 1 LStup (24.10.2015), à une peine pécuniaire de 15 jours-amende, à 30 fr. le jour, avec sursis pendant 2 ans. 2. 2.1 A Lausanne, à la gare CFF, entre le second semestre 2015, vraisemblablement à partir du mois de septembre, et le 24 avril 2016 – sous réserve de quelques brefs séjours en Espagne et en Allemagne, où résident des membres de sa famille –,T.________ s’est livré à un trafic de stupéfiants. Il a admis avoir acquis entre 10 et 15 grammes de cocaïne par mois, puis les avoir confectionnés en boulettes qu’il a revendues dans la rue entre 50 fr. et 70 fr. la boulette. Une quantité non déterminée a cependant été utilisée pour sa consommation personnelle. Lors de son interpellation, le 24 avril 2016, trois boulettes de cocaïne ont été découvertes dissimulées dans le slip du prévenu. L’analyse de la drogue saisie a permis d’établir qu’elle présentait un taux de pureté de 34.1%, soit une masse nette de cocaïne de 0.8 grammes.</w:t>
      </w:r>
    </w:p>
    <w:p>
      <w:r>
        <w:t>- 5 - L'enquête a notamment permis de mettre directement en cause le prévenu pour les transactions suivantes: A Lausanne, durant le mois de mars 2016, T.________ a acquis un finger, soit 10 grammes de cocaïne, auprès de [...] (déféré séparément), afin de le revendre dans la rue sous forme de boulettes. A Lausanne, entre le 11 avril 2016 et le 24 avril 2016, le prévenu a acquis six boulettes de cocaïne, dont les trois boulettes trouvées sur lui le 24 avril 2016, auprès d’un dénommé [...], afin de les revendre en rue. 2.2 A Lausanne, entre le 11 mars 2015 et le 15 avril 2016, T.________ a transféré, par l’intermédiaire d’agences de transferts d’argent, 11'038 fr. 75 à l’étranger, somme provenant essentiellement de son trafic de produits stupéfiants, ainsi que 10'468 fr. pour le compte de tiers. L’enquête a permis d’établir qu’il avait transféré un montant total de 24'010 fr. 98. 2.3 A Lausanne, notamment entre le mois de mars 2015 et le 24 avril 2016, T.________ a consommé régulièrement de la cocaïne, à raison d’un gramme par jour durant la semaine et un peu plus le week-end. 2.4 A Lausanne notamment, entre le mois de mars 2015 et le 24 avril 2016, le prévenu a séjourné sur le territoire suisse sans autorisation. En d roit : 1. 1.1 Interjeté dans les formes et délai légaux par une partie ayant qualité pour recourir contre le jugement du tribunal de première instance qui a clos la procédure (art. 398 al. 1 CPP), l’appel du Ministère public est recevable.</w:t>
      </w:r>
    </w:p>
    <w:p>
      <w:r>
        <w:t>- 6 - 1.2 Dans la mesure où seule des questions de droit doivent être tranchées, la Cour de céans peut traiter l’appel en procédure écrite (art. 406 al. 1 let. a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Le Ministère public soutient que la peine prononcée à l’encontre de T.________, soit une peine privative de liberté de 6 mois avec sursis complet, serait trop clémente, compte tenu des faits retenus et de</w:t>
      </w:r>
    </w:p>
    <w:p>
      <w:r>
        <w:t>- 7 - la récidive. C’est une peine privative de liberté ferme de 11 mois qui aurait dû être prononcée à l’encontre de l’intéressé. De plus, cette peine ne saurait être qualifiée de partiellement complémentaire à celle prononcée le 12 novembre 2015 par le Ministère public de l’arrondissement de Lausanne, qui était d’un genre différent. Il aurait en outre fallu révoquer le sursis octroyé au prévenu le 12 novembre 2015.</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w:t>
      </w:r>
    </w:p>
    <w:p>
      <w:r>
        <w:t>- 8 -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3.2.3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- 9 -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3.2.4</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3.2.5</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l'appréciation des perspectives d'amendement à laquelle il doit procéder pour décider de la révocation d'un sursis antérieur, le juge</w:t>
      </w:r>
    </w:p>
    <w:p>
      <w:r>
        <w:t>- 10 -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3.2.6</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w:t>
      </w:r>
    </w:p>
    <w:p>
      <w:r>
        <w:t>- 11 -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rPr>
          <w:b/>
        </w:rPr>
        <w:t>E. 3.3.1</w:t>
      </w:r>
    </w:p>
    <w:p>
      <w:r>
        <w:t>A l’appui de ses conclusions en augmentation de la peine, le Ministère public relève que l’activité délictueuse de T.________ a duré pendant plus d’une année. De plus, le prévenu serait parvenu à transférer à l’étranger un montant total de 24'010 fr. 98, dont l’essentiel provenait de son trafic de stupéfiants. Il est vrai que, dans les faits, l’activité délictueuse a été durable. Cela étant, la vente de stupéfiants ne s’est étendue que sur une durée d’un peu plus de sept mois. C’est en effet le séjour illégal, infraction moins grave, qui a duré plus d’un an. A cela s’ajoute que, si l’activité délictueuse a été durable, l’intensité délictueuse était toutefois loin d’être importante. En effet, si on peut estimer la quantité de drogue acquise, soit au total entre 70 et 120 grammes de cocaïne (7 ou 8 mois à 10 ou 15 gr.), on ignore toutefois quelle quantité a vraiment été vendue. Enfin, quand bien même la drogue saisie présentait un taux de pureté de 34,1%, le cas grave n’a pas été retenu et le Ministère public ne s’en plaint pas. T.________ a donc vendu une quantité indéterminée de cocaïne, mais en tout cas moins de 18 grammes de drogue pure, soit moins de 2,5 grammes par mois. Cela n’en fait pas un criminel acharné. En outre, le Ministère public soutient à tort que le prévenu serait parvenu à transférer à l’étranger un montant total de 24'010 fr. 98, dont l’essentiel provenait de son trafic de stupéfiants. En effet, seuls 11'038 fr. 75 ont été transférés pour son compte et c’est l’essentiel de</w:t>
      </w:r>
    </w:p>
    <w:p>
      <w:r>
        <w:t>- 12 - cette somme qui provenait de son trafic (jgmt, p. 10, cas 2 ; PV aud. 18, p. 6, R. 13). Certes, cela ne diminue pas l’ampleur du blanchiment d’argent dont T.________ s’est rendu coupable. Toutefois, on ne peut pas retenir le montant total, soit la somme de 24'010 fr. 98, pour reconstituer le bénéfice résultant de son trafic de stupéfiants, respectivement l’ampleur de ce trafic. Au vu de ces éléments, on peut considérer que T.________ est un petit vendeur occasionnel et non un trafiquant chevronné, comme tente de le plaider le Ministère public. La peine privative de liberté de 6 mois prononcée à l’encontre du prévenu paraît dès lors adéquate. Il en va de même de l’amende de 300 fr. sanctionnant la contravention à la LStup et convertible en 3 jours de peine privative de liberté de substitution en cas de non-paiement dans le délai qui sera imparti. Cela étant, le Ministère public a raison de faire remarquer que la peine privative de liberté de 6 mois ne peut pas être complémentaire à la peine pécuniaire de 15 jours-amende prononcée le 12 novembre 2015, puisque ces deux sanctions sont d’un genre différent. L’appel doit donc être admis sur ce point et le chiffre II du dispositif du jugement attaqué modifié par la suppression du deuxième paragraphe.</w:t>
      </w:r>
    </w:p>
    <w:p>
      <w:r>
        <w:rPr>
          <w:b/>
        </w:rPr>
        <w:t>E. 3.3.2</w:t>
      </w:r>
    </w:p>
    <w:p>
      <w:r>
        <w:t>S’agissant du sursis, le Ministère public relève avec raison que T.________ a déjà un antécédent en matière d’infraction à la LStup. La peine prononcée à cette occasion par ordonnance pénale du 12 novembre 2015, soit 15 jours-amende à 30 fr. le jour, avec sursis pendant deux ans, est cependant modeste. Par ailleurs, il résulte de cette ordonnance pénale que T.________ était sans domicile connu et qu’il n’a pas pu être avisé. Par conséquent, il n’a jamais été entendu à ce sujet et ne s’est jamais exprimé sur une sanction antérieure, dont il aurait fait fi en toute connaissance de cause. Dans ces circonstances, on peut considérer que le pronostic quant au comportement futur du prévenu n’est pas entièrement défavorable et admettre avec le premier juge qu’une peine assortie du sursis peut être suffisante pour dissuader l’intimé de la commission de nouvelles</w:t>
      </w:r>
    </w:p>
    <w:p>
      <w:r>
        <w:t>- 13 - infractions. Un délai d’épreuve de trois ans s'avère approprié pour atteindre le but d'amendement durable recherché. Pour les mêmes motifs, il n’est pas nécessaire de révoquer le sursis précité octroyé au prévenu le 12 novembre 2015. La mention de la renonciation à la révocation de ce sursis sera expressément ajoutée au chiffre II du dispositif du jugement attaqué.</w:t>
      </w:r>
    </w:p>
    <w:p>
      <w:r>
        <w:rPr>
          <w:b/>
        </w:rPr>
        <w:t>E. 4</w:t>
      </w:r>
    </w:p>
    <w:p>
      <w:r>
        <w:t>En conclusion, l’appel doit être très partiellement admis et le jugement attaqué réformé dans le sens des considérants qui précèdent. Sur la base de la liste des opérations qu’il a produite et dont il n’y a pas lieu de s’écarter, c’est une indemnité d'un montant de 1'008 fr. 50, TVA et débours inclus, correspondant à 1 heure 27 d’activité à 180 fr.,</w:t>
      </w:r>
    </w:p>
    <w:p>
      <w:r>
        <w:rPr>
          <w:b/>
        </w:rPr>
        <w:t>E. 6</w:t>
      </w:r>
    </w:p>
    <w:p>
      <w:r>
        <w:t>heures 21 d’activité à 110 fr., plus 50 fr. de débours, plus la TVA, qui sera allouée à Me Xavier Rubli pour la procédure d’appel. L’appel n’étant admis que pour des questions de détail relevant de la technique sans influence sur le sort concret de la cause, il se justifie de laisser à la charge de l’Etat les frais de la procédure d'appel, par 2'328 fr. 50, constitués en l’espèce de l'émolument de jugement, par 1’320 fr. (art. 21 al. 1 et 2 TFIP [Tarif des frais de procédure et indemnités en matière pénale du 28 septembre 2010; RSV 312.03.1]), et de l’indemnité allouée au défenseur d'office de T.________.</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