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PE16.006391 vom 24. August 2016</w:t>
      </w:r>
    </w:p>
    <w:p>
      <w:r>
        <w:t>VD Tribunal cantonal, 2016-08-24, FR</w:t>
      </w:r>
    </w:p>
    <w:p>
      <w:r>
        <w:rPr>
          <w:b/>
        </w:rPr>
        <w:t xml:space="preserve">Quelle: </w:t>
      </w:r>
      <w:r>
        <w:t>https://mcp.opencaselaw.ch/entscheid/vd_gerichte_PE16.006391</w:t>
      </w:r>
    </w:p>
    <w:p>
      <w:r>
        <w:t>FR: VD_GERICHTE PE16.006391 du 24 août 2016</w:t>
      </w:r>
    </w:p>
    <w:p>
      <w:r>
        <w:t>IT: VD_GERICHTE PE16.006391 del 24 agosto 2016</w:t>
      </w:r>
    </w:p>
    <w:p>
      <w:pPr>
        <w:pStyle w:val="Heading2"/>
      </w:pPr>
      <w:r>
        <w:t>Erwägungen</w:t>
      </w:r>
    </w:p>
    <w:p>
      <w:r>
        <w:rPr>
          <w:b/>
        </w:rPr>
        <w:t>E. 1</w:t>
      </w:r>
    </w:p>
    <w:p>
      <w:r>
        <w:t>CPP), le recours est recevable (cf. Moreillon/Parein-Reymond, Code de</w:t>
      </w:r>
    </w:p>
    <w:p>
      <w:r>
        <w:t>- 4 - procédure pénale, Petit commentaire, 2e éd., Bâle 2016, n. 18 ad art. 132 CPP).</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w:t>
      </w:r>
    </w:p>
    <w:p>
      <w:r>
        <w:t>- 5 -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 Moreillon/Parein- Reymond, op. cit., n. 25 ad art. 132 CPP). En revanche, dans les « cas bagatelle » – soit, selon le Tribunal fédéral, ceux dans lesquels le requérant ne risque qu'une peine de courte durée ou une amende –, le prévenu n'a pas, même s'il est indigent, de droit constitutionnel à la désignation d'un défenseur d'office gratuit (TF 1B_24/2015 du 19 février 2015 consid. 3.3 ; TF 6B_304/2007 du 15 août 2008 consid. 5.2).</w:t>
      </w:r>
    </w:p>
    <w:p>
      <w:r>
        <w:rPr>
          <w:b/>
        </w:rPr>
        <w:t>E. 2.2</w:t>
      </w:r>
    </w:p>
    <w:p>
      <w:r>
        <w:t>En l’espèce, le recourant estime que l’affaire est particulièrement compliquée en raison du litige civil qui l’oppose également à C.________. Il explique aussi qu’il lui serait malaisé de se défendre seul, dans la mesure où les accusations portées à son encontre sont fausses. De plus, C.________ bénéficie quant à elle de l’assistance d’un avocat.</w:t>
      </w:r>
    </w:p>
    <w:p>
      <w:r>
        <w:rPr>
          <w:b/>
        </w:rPr>
        <w:t>E. 2.3</w:t>
      </w:r>
    </w:p>
    <w:p>
      <w:r>
        <w:t>Le recourant ne se trouve pas dans un cas de défense obligatoire au sens de l’art. 130 CPP, puisqu’il fait l’objet d’une procédure pénale pour voies de fait et menaces. En outre, l’affaire – qui s’inscrit certes dans le cadre d’un conflit de bail à loyer – est de peu de gravité et ne présente aucune difficulté, en fait ou en droit, insurmontable pour le recourant. En effet, si un litige de droit du bail et une procédure civile sont en cours entre les parties et expliquent le contexte général, le recourant ne fait l’objet d’une procédure pénale qu’en raison de l’altercation du 24 avril 2016 rapportée par C.________. Ainsi, l’autorité pénale n’aura pas à se prononcer sur le bien-fondé de la position du recourant dans son procès civil.</w:t>
      </w:r>
    </w:p>
    <w:p>
      <w:r>
        <w:t>- 6 - Par ailleurs, le seul fait que C.________ soit assistée par un avocat ne saurait justifier l’octroi au recourant d’un défenseur d’office au vu de l’ensemble des circonstances concrètes de l’affaire. En l’occurrence, la peine prévisible pour H.________ en cas de condamnation s’avère de peu d’importance au regard des faits qui lui sont reprochés. De surcroît, le recourant n’allègue pas souffrir de difficultés particulières, d’ordre médical, social ou linguistique par exemple, nécessitant l’assistance d’un défenseur (JdT 2011 III 62). Il a d’ailleurs rédigé seul l’acte de recours adressé le 4 juillet 2016 à la Cour de céans. Enfin, l’argument du recourant selon lequel il se trouverait démuni face à des accusations infondées ne convainc pas. En effet, il appartient au Ministère public de prouver les infractions, le prévenu bénéficiant quant à lui de la présomption d’innocence (cf. art. 6 al. 2 CEDH [Convention du 4 novembre 1950 de sauvegarde des droits de l’homme et des libertés fondamentales ; RS 0.101] ; art. 32 al. 1 Cst. [Constitution fédérale de la Confédération suisse du 18 avril 1999 ; RS 101] ; art. 10 al. 1 CPP). En outre, lorsque subsistent des doutes insurmontables quant aux éléments factuels justifiant une condamnation, le tribunal se fonde sur l’état de fait le plus favorable au prévenu (art. 10 al. 3 CPP). Ainsi, le recourant ne saurait invoquer la fausseté des accusations dont il fait l’objet pour justifier la nécessité de se voir attribuer un défenseur d’office. En définitive, le recourant n’a pas, même s’il est indigent, de droit à se voir désigner un défenseur d’office. Il paraît apte à se défendre seul dans la présente affaire pénale, simple sur le plan des faits et du droit, ce également si l’on tient compte de la situation conflictuelle qui l’oppose à sa bailleresse. C’est donc à bon droit que le Ministère public a rejeté sa demande de désignation d’un défenseur d’office.</w:t>
      </w:r>
    </w:p>
    <w:p>
      <w:r>
        <w:rPr>
          <w:b/>
        </w:rPr>
        <w:t>E. 3</w:t>
      </w:r>
    </w:p>
    <w:p>
      <w:r>
        <w:t>Il résulte de ce qui précède que le recours doit être rejeté et l’ordonnance du 21 juin 2016 confirmée. Les frais de la procédure de recours, constitués en l'espèce du seul émolument d’arrêt, par 660 fr. (art. 20 al. 1 TFIP [Tarif des frais de</w:t>
      </w:r>
    </w:p>
    <w:p>
      <w:r>
        <w:t>- 7 - procédure et indemnités en matière pénale du 28 septembre 2010 ; RSV 312.03.1]), seront mis à la charge du recourant, qui succombe (art. 428 al. 1 CPP). Par ces motifs, la Chambre des recours pénale prononce : I. Le recours est rejeté. II. L’ordonnance de refus de désignation d’un défenseur d’office du 21 juin 2016 est confirmée. III. Les frais d’arrêt, par 660 fr. (six cent soixante francs), sont mis à la charge de H.________. IV. L’arrêt est exécutoire. Le président : Le greffier : Du Le présent arrêt, dont la rédaction a été approuvée à huis clos, est notifié, par l'envoi d'une copie complète, à : - H.________, - Ministère public central, et communiqué à : - Mme la Procureure de l’arrondissement de l’Est vaudois, - Me Nicole Wiebach, avocate,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