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PE16.004879 vom 22. Juni 2016</w:t>
      </w:r>
    </w:p>
    <w:p>
      <w:r>
        <w:t>VD Tribunal cantonal, 2016-06-22, FR</w:t>
      </w:r>
    </w:p>
    <w:p>
      <w:r>
        <w:rPr>
          <w:b/>
        </w:rPr>
        <w:t xml:space="preserve">Quelle: </w:t>
      </w:r>
      <w:r>
        <w:t>https://mcp.opencaselaw.ch/entscheid/vd_gerichte_PE16.004879</w:t>
      </w:r>
    </w:p>
    <w:p>
      <w:r>
        <w:t>FR: VD_GERICHTE PE16.004879 du 22 juin 2016</w:t>
      </w:r>
    </w:p>
    <w:p>
      <w:r>
        <w:t>IT: VD_GERICHTE PE16.004879 del 22 giugno 2016</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la plaignante qui a qualité pour recourir (art. 382 al. 1 CPP), le recours est recevable.</w:t>
      </w:r>
    </w:p>
    <w:p>
      <w:r>
        <w:t>- 4 -</w:t>
      </w:r>
    </w:p>
    <w:p>
      <w:r>
        <w:rPr>
          <w:b/>
        </w:rPr>
        <w:t>E. 2.1</w:t>
      </w:r>
    </w:p>
    <w:p>
      <w:r>
        <w:t>et réf.)</w:t>
      </w:r>
    </w:p>
    <w:p>
      <w:r>
        <w:rPr>
          <w:b/>
        </w:rPr>
        <w:t>E. 2.2</w:t>
      </w:r>
    </w:p>
    <w:p>
      <w:r>
        <w:t>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JdT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La recourante invoque une violation de son droit d'être entendu, au motif qu'elle n'a pas reçu du procureur les observations qu'il a requises de l'office des poursuites. Elle se prévaut d'une violation de l'art.</w:t>
      </w:r>
    </w:p>
    <w:p>
      <w:r>
        <w:t>- 5 - 29 al. 2 Cst. (Constitution fédérale de la Confédération suisse du 18 avril 1999 ; RS 101), transposé en procédure pénale à l’art. 107 CPP.</w:t>
      </w:r>
    </w:p>
    <w:p>
      <w:r>
        <w:rPr>
          <w:b/>
        </w:rPr>
        <w:t>E. 3.2</w:t>
      </w:r>
    </w:p>
    <w:p>
      <w:r>
        <w:t>D'après la doctrine et la jurisprudence, rien n'oblige le Ministère public à offrir préalablement aux parties une possibilité de se déterminer avant de rendre une ordonnance de non-entrée en matière, le droit d'être entendu étant suffisamment garanti par le biais du recours (TF 6B 4/2013 du 11 avril 2013, consid. 2.1 ; Schmid, Schweizerische Strafprozessordnung, Praxiskommentar, 2e éd., Zurich/St-Gall 2013, n. 7 ad art. 310 CPP et réf.). Ce grief doit donc être rejeté.</w:t>
      </w:r>
    </w:p>
    <w:p>
      <w:r>
        <w:rPr>
          <w:b/>
        </w:rPr>
        <w:t>E. 4.1</w:t>
      </w:r>
    </w:p>
    <w:p>
      <w:r>
        <w:t>S.________ se dit victime d'un abus d'autorité.</w:t>
      </w:r>
    </w:p>
    <w:p>
      <w:r>
        <w:rPr>
          <w:b/>
        </w:rPr>
        <w:t>E. 4.2</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ATF 114 IV 41 consid. 2 p. 43; ATF 113 IV 29 consid. 1 p. 30). Cet abus doit être</w:t>
      </w:r>
    </w:p>
    <w:p>
      <w:r>
        <w:t>- 6 - davantage qu'une simple violation des devoirs de service (ATF 114 IV 41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6B_831/2011 du 14 février 2012 consid. 1.2 in fine). L'existence par dol éventuel de l'un ou l'autre de ces desseins suffit (TF 6B_1169/2014 du 6 octobre 2015 consid.</w:t>
      </w:r>
    </w:p>
    <w:p>
      <w:r>
        <w:rPr>
          <w:b/>
        </w:rPr>
        <w:t>E. 4.3</w:t>
      </w:r>
    </w:p>
    <w:p>
      <w:r>
        <w:t>supra).</w:t>
      </w:r>
    </w:p>
    <w:p>
      <w:r>
        <w:rPr>
          <w:b/>
        </w:rPr>
        <w:t>E. 4.4</w:t>
      </w:r>
    </w:p>
    <w:p>
      <w:r>
        <w:t>C'est ainsi à juste titre que le Ministère public a nié toute infraction à l'art. 312 CP dont les éléments objectifs et subjectifs ne sont pas réunis.</w:t>
      </w:r>
    </w:p>
    <w:p>
      <w:r>
        <w:rPr>
          <w:b/>
        </w:rPr>
        <w:t>E. 5.1</w:t>
      </w:r>
    </w:p>
    <w:p>
      <w:r>
        <w:t>La recourante reproche encore à l'office d’avoir, par le bais de son préposé, fait une fausse déclaration devant le juge civil au sens de l’art. 306 CP.</w:t>
      </w:r>
    </w:p>
    <w:p>
      <w:r>
        <w:rPr>
          <w:b/>
        </w:rPr>
        <w:t>E. 5.2</w:t>
      </w:r>
    </w:p>
    <w:p>
      <w:r>
        <w:t>Selon l’art. 306 al. 1 CP, se rend coupable de l'infraction de fausse déclaration d’une partie en justice celui qui, étant partie dans un procès civil, aura donné sur les faits de la cause, après avoir été expressément invité par le juge à dire la vérité, et rendu attentif aux suites pénales, une fausse déclaration constituant un moyen de preuve. La fausse déclaration en justice suppose une partie au procès, une fausse déclaration constituant un moyen de preuve, soit une déclaration contraire à la vérité, et une invitation à dire la vérité (art. 306 CP; Corboz, Les infractions en droit suisse, vol II, 3e éd., 2010, pp. 656 ss).</w:t>
      </w:r>
    </w:p>
    <w:p>
      <w:r>
        <w:rPr>
          <w:b/>
        </w:rPr>
        <w:t>E. 5.3</w:t>
      </w:r>
    </w:p>
    <w:p>
      <w:r>
        <w:t>En l'espèce, outre que le fonctionnaire n'avait pas été invité à dire la vérité, ses déclarations n'étaient pas fausses puisque que les pièces produites lors de l'audience du 30 novembre 2015 étaient datées du 4 septembre 2014, ce qui correspond à leur date d'envoi (cf. consid.</w:t>
      </w:r>
    </w:p>
    <w:p>
      <w:r>
        <w:rPr>
          <w:b/>
        </w:rPr>
        <w:t>E. 5.4</w:t>
      </w:r>
    </w:p>
    <w:p>
      <w:r>
        <w:t>C'est dès lors à bon droit que le Ministère public a nié toute infraction à l'art. 306 CP.</w:t>
      </w:r>
    </w:p>
    <w:p>
      <w:r>
        <w:t>- 8 -</w:t>
      </w:r>
    </w:p>
    <w:p>
      <w:r>
        <w:rPr>
          <w:b/>
        </w:rPr>
        <w:t>E. 6</w:t>
      </w:r>
    </w:p>
    <w:p>
      <w:r>
        <w:t>En définitive, le recours, manifestement mal fondé, doit être rejeté et l'ordonnance de non-entrée en matière 23 mars 2016 confirmée. La demande d’assistance judiciaire de S.________ doit être également rejetée dès lors que le recours apparaissait d’emblée dénué de chances de succès (art. 136 al. 1 let. b CPP). Les frais de la procédure de recours, constitués du seul émolument d’arrêt, par 880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23 mars 2016 est confirmée. III. La demande d'assistance judiciaire est rejetée.</w:t>
      </w:r>
    </w:p>
    <w:p>
      <w:r>
        <w:t>- 9 - IV. Les frais d'arrêt, par 880 fr. (huit cent huitante francs) sont mis à la charge de S.________. V. L’arrêt est exécutoire. Le président : La greffière : Du Le présent arrêt, dont la rédaction a été approuvée à huis clos, est notifié, par l'envoi d'une copie complète, à : - Mme S.________, - Ministère public central, et communiqué à : - M. G.________, Préposé de l'office des poursuites du district de Morges,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