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PE16.004462 vom 24. Juni 2016</w:t>
      </w:r>
    </w:p>
    <w:p>
      <w:r>
        <w:t>VD Tribunal cantonal, 2016-06-24, FR</w:t>
      </w:r>
    </w:p>
    <w:p>
      <w:r>
        <w:rPr>
          <w:b/>
        </w:rPr>
        <w:t xml:space="preserve">Quelle: </w:t>
      </w:r>
      <w:r>
        <w:t>https://mcp.opencaselaw.ch/entscheid/vd_gerichte_PE16.004462</w:t>
      </w:r>
    </w:p>
    <w:p>
      <w:r>
        <w:t>FR: VD_GERICHTE PE16.004462 du 24 juin 2016</w:t>
      </w:r>
    </w:p>
    <w:p>
      <w:r>
        <w:t>IT: VD_GERICHTE PE16.004462 del 24 giugno 2016</w:t>
      </w:r>
    </w:p>
    <w:p>
      <w:pPr>
        <w:pStyle w:val="Heading2"/>
      </w:pPr>
      <w:r>
        <w:t>Erwägungen</w:t>
      </w:r>
    </w:p>
    <w:p>
      <w:r>
        <w:rPr>
          <w:b/>
        </w:rPr>
        <w:t>E. 3.1</w:t>
      </w:r>
    </w:p>
    <w:p>
      <w:r>
        <w:t>Le recourant conteste l’existence d’un risque de collusion (art. 221 al. 1 let. b CPP).</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w:t>
      </w:r>
    </w:p>
    <w:p>
      <w:r>
        <w:rPr>
          <w:b/>
        </w:rPr>
        <w:t>E. 3.3</w:t>
      </w:r>
    </w:p>
    <w:p>
      <w:r>
        <w:t>En l'espèce, il convient d'éviter que le recourant, s'il était remis en liberté, ne s'entende avec la co-prévenue ou avec d'autres clients susceptibles de renseigner les enquêteurs sur l'étendue du trafic. Des mesures d'investigations – en particulier en lien avec les données recueillies sur les téléphones portables des co-prévenus – sont du reste toujours en cours. Ces circonstances fondent l'existence d'un risque de collusion, ce d'autant plus que les déclarations du recourant tendent à évoluer en fonction des moyens de preuve auxquels il est confronté.</w:t>
      </w:r>
    </w:p>
    <w:p>
      <w:r>
        <w:t>- 6 - Pour ce motif, la détention provisoire du recourant doit être prolongée.</w:t>
      </w:r>
    </w:p>
    <w:p>
      <w:r>
        <w:rPr>
          <w:b/>
        </w:rPr>
        <w:t>E. 4.1</w:t>
      </w:r>
    </w:p>
    <w:p>
      <w:r>
        <w:t>Les conditions de l’art. 221 al. 1 CPP étant alternatives (TF 1B_249/2011 du 7 juin 2011 consid. 2.4), l’existence d’un risque de collusion dispense d’examiner si la détention provisoire s’impose également en raison d’un autre risque. Par surabondance, on peut toutefois relever que le risque de réitération est également réalisé pour les motifs exposés ci-après.</w:t>
      </w:r>
    </w:p>
    <w:p>
      <w:r>
        <w:rPr>
          <w:b/>
        </w:rPr>
        <w:t>E. 4.2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 137 IV 84 consid. 3.2 ; TF 1B_249/2014 du 6 août 2014 consid. 3.2). Cependant, il convient de faire preuve de retenue dans l'appréciation du risque de récidive: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Un risque de récidive existe non seulement lorsqu'il y a sérieusement à craindre pour la vie et l'intégrité corporelle, mais également en cas d'infractions graves contre le patrimoine, telle l'escroquerie par métier (TF 1B_193/2015 du 17 juin 2015 consid. 2.1 et les arrêts cités). Un tel risque peut aussi se fonder sur les infractions faisant l'objet de la procédure pénale en cours, si le prévenu est fortement</w:t>
      </w:r>
    </w:p>
    <w:p>
      <w:r>
        <w:t>- 7 - soupçonné – avec une probabilité confinant à la certitude – de les avoir commises (ATF 137 IV 84 consid. 3.2 et les références citées).</w:t>
      </w:r>
    </w:p>
    <w:p>
      <w:r>
        <w:rPr>
          <w:b/>
        </w:rPr>
        <w:t>E. 4.3</w:t>
      </w:r>
    </w:p>
    <w:p>
      <w:r>
        <w:t>En l'espèce, les déclarations de la prévenue M.________ tendent à démontrer qu'A.________ est un fournisseur régulier et connu dans le milieu du trafic de méthamphétamine. Au vu de la quantité de drogue importante fournie à celle-là, on peut sérieusement craindre que le recourant, qui n'exerce officiellement aucune profession, reprenne ses agissements sitôt en liberté. Par ailleurs, même si le casier judiciaire du recourant ne mentionne aucune condamnation pour infraction en matière de stupéfiants, il fait état de six condamnations prononcées depuis 2007, notamment pour des infractions contre le patrimoine et en matière de circulation routière. Cette circonstance indique que le recourant n'est guère enclin à prendre la pleine mesure des conséquences de ses actes et dénote l'existence d'un certain enracinement dans la délinquance. Un risque de réitération doit en conséquence être retenu. Pour ce motif également, la détention provisoire du recourant doit être prolongée.</w:t>
      </w:r>
    </w:p>
    <w:p>
      <w:r>
        <w:rPr>
          <w:b/>
        </w:rPr>
        <w:t>E. 5.1</w:t>
      </w:r>
    </w:p>
    <w:p>
      <w:r>
        <w:t>Le recourant propose l’instauration d’une mesure de substitution sous la forme d’une interdiction d’entretenir de quelque manière que ce soit des relations avec M.________ ou « avec toute personne pouvant être liée à l'affaire ».</w:t>
      </w:r>
    </w:p>
    <w:p>
      <w:r>
        <w:rPr>
          <w:b/>
        </w:rPr>
        <w:t>E. 5.2</w:t>
      </w:r>
    </w:p>
    <w:p>
      <w:r>
        <w:t>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w:t>
      </w:r>
    </w:p>
    <w:p>
      <w:r>
        <w:t>- 8 -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w:t>
      </w:r>
    </w:p>
    <w:p>
      <w:r>
        <w:rPr>
          <w:b/>
        </w:rPr>
        <w:t>E. 5.3</w:t>
      </w:r>
    </w:p>
    <w:p>
      <w:r>
        <w:t>En l'espèce, la mesure de substitution proposée par le recourant n'offre aucune garantie et n'est en aucune manière susceptible d'éviter la réalisation des risque de collusion et de réitération. Aucune mesure de substitution propre à éviter les risques précités ne peut du reste être envisagée en l'état.</w:t>
      </w:r>
    </w:p>
    <w:p>
      <w:r>
        <w:rPr>
          <w:b/>
        </w:rPr>
        <w:t>E. 6.1</w:t>
      </w:r>
    </w:p>
    <w:p>
      <w:r>
        <w:t>Le recourant fait encore valoir une violation du principe de la proportionnalité.</w:t>
      </w:r>
    </w:p>
    <w:p>
      <w:r>
        <w:rPr>
          <w:b/>
        </w:rPr>
        <w:t>E. 6.2</w:t>
      </w:r>
    </w:p>
    <w:p>
      <w:r>
        <w:t>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ATF 132 I 21 consid. 4.1). Toutefois, le fait que la peine encourue puisse être assortie du sursis, total ou partiel, n'est pas déterminant sous l'angle de la proportionnalité (ATF 133 I 270 consid. 3.4.2).</w:t>
      </w:r>
    </w:p>
    <w:p>
      <w:r>
        <w:rPr>
          <w:b/>
        </w:rPr>
        <w:t>E. 6.3</w:t>
      </w:r>
    </w:p>
    <w:p>
      <w:r>
        <w:t>En l'espèce, le recourant, détenu provisoirement depuis environ trois mois et demi, est prévenu d'infraction grave à la Loi fédérale sur les stupéfiants au sens de l'art. 19 al. 2 LStup. Cette disposition prévoyant une peine privative de liberté d'un an au moins, il y a lieu de constater que la détention provisoire du recourant, ordonnée depuis le 3 mars 2016, demeure proportionnée.</w:t>
      </w:r>
    </w:p>
    <w:p>
      <w:r>
        <w:t>- 9 -</w:t>
      </w:r>
    </w:p>
    <w:p>
      <w:r>
        <w:rPr>
          <w:b/>
        </w:rPr>
        <w:t>E. 7.1</w:t>
      </w:r>
    </w:p>
    <w:p>
      <w:r>
        <w:t>En définitive, le recours, manifestement mal fondé, doit être rejeté sans autre échange d’écritures (art. 390 al. 2 CPP) et l'ordonnance du 6 juin 2016 confirmée. Les frais de la procédure de recours, constitués en l’espèce de l’émolument d'arrêt, par 990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d’A.________,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6 juin 2016 est confirmée. III. L'indemnité allouée au défenseur d'office d'A.________ est fixée à 583 fr. 20 (cinq cent huitante-trois francs et vingt centimes).</w:t>
      </w:r>
    </w:p>
    <w:p>
      <w:r>
        <w:t>- 10 - IV. Les frais d'arrêt, par 990 fr. (neuf cent nonante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du recourant se soit améliorée. VI. L’arrêt est exécutoire. Le président : Le greffier : Du Le présent arrêt, dont la rédaction a été approuvée à huis clos, est notifié, par l'envoi d'une copie complète, à : - Me Myriam Bitschy, avocate (pour M. A.________), - Ministère public central ;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- 11 - 1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