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PE16.004204 vom 20. März 2017</w:t>
      </w:r>
    </w:p>
    <w:p>
      <w:r>
        <w:t>VD Tribunal cantonal, 2017-03-20, FR</w:t>
      </w:r>
    </w:p>
    <w:p>
      <w:r>
        <w:rPr>
          <w:b/>
        </w:rPr>
        <w:t xml:space="preserve">Quelle: </w:t>
      </w:r>
      <w:r>
        <w:t>https://mcp.opencaselaw.ch/entscheid/vd_gerichte_PE16.004204</w:t>
      </w:r>
    </w:p>
    <w:p>
      <w:r>
        <w:t>FR: VD_GERICHTE PE16.004204 du 20 mars 2017</w:t>
      </w:r>
    </w:p>
    <w:p>
      <w:r>
        <w:t>IT: VD_GERICHTE PE16.004204 del 20 marzo 2017</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L’ordonnance entreprise a été notifiée aux prévenues, par leur défenseur, le 6 février 2017. Le recours a été interjeté dans le délai légal (art. 396 al. 1 CPP) contre une décision du Ministère public (art. 393 al. 1 let. a CPP), par les prévenues, qui, nonobstant leur libération, ont qualité pour recourir au sens de l'art. 382 al. 1 CPP, s’agissant du refus de toute indemnité pour les dépenses occasionnées par l'exercice raisonnable de leurs droits de procédure (Juge unique CREP 5 février 2014/96 consid. 1.a).</w:t>
      </w:r>
    </w:p>
    <w:p>
      <w:r>
        <w:rPr>
          <w:b/>
        </w:rPr>
        <w:t>E. 1.3</w:t>
      </w:r>
    </w:p>
    <w:p>
      <w:r>
        <w:t>Les recourantes contestent également que les frais de procédure soient laissés par moitié à la charge de l'Etat. Elles concluent implicitement à ce qu'ils soient entièrement supportés par la plaignante. La recevabilité d'une telle conclusion paraît douteuse, faute d'intérêt</w:t>
      </w:r>
    </w:p>
    <w:p>
      <w:r>
        <w:t>- 4 - juridiquement protégé (art. 382 al. 1 CPP a contrario). Quand bien même elle serait recevable, elle devrait être rejetée pour les motifs ci-après (cf. infra, consid. 4).</w:t>
      </w:r>
    </w:p>
    <w:p>
      <w:r>
        <w:t>- 5 -</w:t>
      </w:r>
    </w:p>
    <w:p>
      <w:r>
        <w:rPr>
          <w:b/>
        </w:rPr>
        <w:t>E. 2.1</w:t>
      </w:r>
    </w:p>
    <w:p>
      <w:r>
        <w:t>L'art. 395 let. b CPP prévoit que si l'autorité de recours est un tribunal collégial, ce qui est le cas de la Chambre des recours pénale, laquelle statue à trois juges (art. 67 al. 1 let. i LOJV; art. 12 ROTC [règlement organique du Tribunal cantonal; RSV 173.3.1]), sa direction statue seule sur le recours lorsqu'il porte sur les conséquences économiques accessoires d'une décision et que le montant litigieux n'excède pas 5'000 fr. (CREP 9 novembre 2011/477; CREP 2 mars 2011/36). Les indemnités et frais divers entrent ainsi dans la notion de conséquences économiques accessoires d'une décision (cf. notamment CREP 23 octobre 2013/643).</w:t>
      </w:r>
    </w:p>
    <w:p>
      <w:r>
        <w:rPr>
          <w:b/>
        </w:rPr>
        <w:t>E. 2.2</w:t>
      </w:r>
    </w:p>
    <w:p>
      <w:r>
        <w:t>En l'espèce, les recourantes réclament une indemnité de l'art. 429 al.1 let. a CPP de 2'000 fr. alors que le Ministère public a nié tout droit à une telle indemnité. Elles demandent en outre que la part des frais, par 1'725 fr., laissés à la charge de l'Etat soit mise à la charge de la plaignante. Dans ces conditions, la valeur litigieuse (2000 fr. + 1'725 fr.) est inférieure à 5'000 fr., et le recours relève de la compétence d'un juge unique de la Chambre des recours pénale.</w:t>
      </w:r>
    </w:p>
    <w:p>
      <w:r>
        <w:rPr>
          <w:b/>
        </w:rPr>
        <w:t>E. 3.1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L'indemnité selon l'art. 429 al. 1 let. a CPP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w:t>
      </w:r>
    </w:p>
    <w:p>
      <w:r>
        <w:t>- 6 - complexité de l'affaire en fait ou en droit et que le volume de travail et donc les honoraires étaient ainsi justifiés (Message du 21 décembre 2005 relatif à l'unification du droit de la procédure pénale, FF 2006 p. 1313, ch. 2.10.3.1 ; TF 6B_392/2013 du 4 novembre 2013 consid. 2.1 ; CREP 16 février 2017/128 consid. 2.2.2).</w:t>
      </w:r>
    </w:p>
    <w:p>
      <w:r>
        <w:rPr>
          <w:b/>
        </w:rPr>
        <w:t>E. 3.2</w:t>
      </w:r>
    </w:p>
    <w:p>
      <w:r>
        <w:t>Dans le cas présent, au vu de l'ampleur très relative du dossier et sa faible complexité juridique, l'assistance d'un avocat n'était pas justifiée pour sauvegarder les intérêts des prévenues. S'agissant en outre d’un dossier relatif à de la calomnie et de la diffamation ─ en substance, il s'agissait, pour les prévenues, de répondre à la question de savoir si elles avaient ou non déclaré à diverses personnes que la plaignante était une "pute" ─, la cause n'était compliquée ni en fait, ni en droit, et ne présentait pas de difficultés que les prévenues ne pouvaient pas surmonter seules. Cela avait d'ailleurs déjà été constaté par le Ministère public pour refuser l'assistance judiciaire gratuite qu'avait sollicitée l'une d'entre elles (I.________) par une ordonnance du 29 juillet 2016 qui n'avait pas été contestée. Ainsi, l'assistance d'un avocat n'était pas indispensable à la défense des intérêts des prévenues, de sorte que le droit à une indemnité de l'art. 429 al. 1 let. a CPP n'est pas ouvert, comme le constate à juste titre l'ordonnance attaquée. Cela étant, les recourantes se prévalent en vain du principe de l'égalité des armes, du caractère chicanier de la plaignante et du fait que les prétentions de leur avocat seraient raisonnables.</w:t>
      </w:r>
    </w:p>
    <w:p>
      <w:r>
        <w:rPr>
          <w:b/>
        </w:rPr>
        <w:t>E. 4.1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En outre, la personne qui porte plainte pénale et qui prend part à la procédure comme partie plaignante doit assumer entièrement le risque lié aux frais, tandis que la personne qui porte plainte, mais renonce</w:t>
      </w:r>
    </w:p>
    <w:p>
      <w:r>
        <w:t>- 7 - à ses droits de partie ne doit supporter les frais qu'en cas de comportement téméraire (ATF 138 IV 248 consid. 4. 2. 3, JT 2013 IV 191). L'art. 427 al. 2 CPP a un caractère dispositif. Le tribunal peut s'en écarter lorsque les circonstances l'exigent. En cas d'acquittement ou de classement de la procédure, les frais de la procédure ne doivent par conséquent pas immanquablement être mis à la charge de la partie plaignante. La loi ne dit rien sur les raisons motivant la répercussion des frais de la procédure sur la partie plaignante. Le tribunal doit dès lors se prononcer en appliquant les règles du droit et de l'équité (art. 4 CC) (JdT 2013 IV 191 consid. 4.2.4). Les frais sont répartis selon le principe en vertu duquel celui qui les cause doit les payer (JdT 2013 IV 191, consid. 4.4.1). En matière d'infraction poursuivie sur plainte aussi, les actes exécutés en raison des conclusions procédurales de la partie plaignante transforment ceux-ci en acte de procédure de l'autorité ; c'est en principe l'Etat qui est responsable de tels actes et que c'est donc lui qui en supporte les frais (cf. Message du 21 décembre 2005 sur l'unification du droit de la procédure pénale, FF 2006 1311 ; Moreillon/Parein-Reymond, Petit commentaire, Code de procédure pénale, Bâle 2016, 2e ed., n. 4 ad art. 427 CP ; JdT 2013 IV 191, consid. 4.4.1).</w:t>
      </w:r>
    </w:p>
    <w:p>
      <w:r>
        <w:rPr>
          <w:b/>
        </w:rPr>
        <w:t>E. 4.2</w:t>
      </w:r>
    </w:p>
    <w:p>
      <w:r>
        <w:t>En l’espèce, T.________ a déposé plainte pour calomnie, subsidiairement diffamation, infractions se poursuivent sur plainte uniquement. En outre, elle s'est constituée partie civile et a pris activement part à la procédure en complétant sa plainte à deux reprises, puis en consultant un avocat et en assistant à chaque audition. La plaignante n'a ainsi pas renoncé à ses droits de partie et les frais de procédure pouvaient être mis à sa charge (CREP 16 février 2017/128 consid. 5.2).</w:t>
      </w:r>
    </w:p>
    <w:p>
      <w:r>
        <w:rPr>
          <w:b/>
        </w:rPr>
        <w:t>E. 4.3</w:t>
      </w:r>
    </w:p>
    <w:p>
      <w:r>
        <w:t>En outre, la répartition des frais opérée par l'autorité inférieure n'apparaît pas contraire au droit (cf. supra, consid. 4.1) et peut être confirmée.</w:t>
      </w:r>
    </w:p>
    <w:p>
      <w:r>
        <w:t>- 8 -</w:t>
      </w:r>
    </w:p>
    <w:p>
      <w:r>
        <w:rPr>
          <w:b/>
        </w:rPr>
        <w:t>E. 5</w:t>
      </w:r>
    </w:p>
    <w:p>
      <w:r>
        <w:t>Il résulte de ce qui précède que le recours, manifestement mal fondé, doit être rejeté sans échange d'écritures (art. 390 al. 2 CPP) et l'ordonnance de classement du 3 février 2017 confirmée. Les frais de la procédure de recours, constitués en l'espèce du seul émolument d'arrêt (art. 422 al. 1 CPP), par 630 fr. (art. 20 al. 1 TFIP [tarif des frais de procédure et indemnités en matière pénale du 28 septembre 2010; RSV 312.03.1]), seront mis à la charge des recourantes, qui succombent (art. 428 al. 1 CPP), solidairement entre elles (cf. art. 418 al. 2 CPP). Par ces motifs, le juge unique prononce : I. Le recours est rejeté. II. L'ordonnance du 3 février 2017 est confirmée. III. Les frais d'arrêt, par 630 fr. (six cent trente francs), sont mis à la charge des recourantes, solidairement entre elles. IV. L'arrêt est exécutoire. Le juge unique : La greffière : Du Le présent arrêt, dont la rédaction a été approuvée à huis clos, est notifié, par l'envoi d'une copie complète, à : - Me Henri Bercher, avocat (pour M.________, X.________, H.________, I.________, L.________), - Mme [...], - Me Nicolas Perret, avocat (pour T.________), - Ministère public central,</w:t>
      </w:r>
    </w:p>
    <w:p>
      <w:r>
        <w:t>- 9 - et communiqué à : - Mme la Procureure de l'arrondissement de La Côte, - Service de la population, secteur E (24.03.1983),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