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PE16.003920 vom 9. Januar 2017</w:t>
      </w:r>
    </w:p>
    <w:p>
      <w:r>
        <w:t>VD Tribunal cantonal, 2017-01-09, FR</w:t>
      </w:r>
    </w:p>
    <w:p>
      <w:r>
        <w:rPr>
          <w:b/>
        </w:rPr>
        <w:t xml:space="preserve">Quelle: </w:t>
      </w:r>
      <w:r>
        <w:t>https://mcp.opencaselaw.ch/entscheid/vd_gerichte_PE16.003920</w:t>
      </w:r>
    </w:p>
    <w:p>
      <w:r>
        <w:t>FR: VD_GERICHTE PE16.003920 du 9 janvier 2017</w:t>
      </w:r>
    </w:p>
    <w:p>
      <w:r>
        <w:t>IT: VD_GERICHTE PE16.003920 del 9 gennaio 2017</w:t>
      </w:r>
    </w:p>
    <w:p>
      <w:pPr>
        <w:pStyle w:val="Heading2"/>
      </w:pPr>
      <w:r>
        <w:t>Erwägungen</w:t>
      </w:r>
    </w:p>
    <w:p>
      <w:r>
        <w:rPr>
          <w:b/>
        </w:rPr>
        <w:t>E. 1</w:t>
      </w:r>
    </w:p>
    <w:p>
      <w:r>
        <w:t>Une ordonnance de classement rendue par le ministère public peut être attaquée par la voie du recours (art. 393 al. 1 let. a CPP [Code de procédure pénale suisse du 5 octobre 2007 ; RS 312.0]) auprès de la Chambre des recours pénale du Tribunal cantonal (art. 396 al. 1 CPP, 13 LVCPP [loi d’introduction du code de procédure pénale suisse du 19 mai 2009 ; RSV 312.01] et 80 LOJV [loi d'organisation judiciaire du 12 septembre 1979 ; RSV 173.01]). Le recours doit être envoyé par écrit, dans un délai de dix jours dès la notification de la décision attaquée (art. 322 al. 2 et 396 al. 1 CPP). Interjeté dans le délai légal par R.________ qui a qualité pour recourir (art.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Basler Kommentar, Schweizerische Strafprozess- ordnung, Jugendstrafprozessordnung, 2e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 Heiniger, op. cit., n. 9 ad art. 319 CPP).</w:t>
      </w:r>
    </w:p>
    <w:p>
      <w:r>
        <w:t>- 5 -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 ATF 138 IV 86 précité, consid. 4.1.2).</w:t>
      </w:r>
    </w:p>
    <w:p>
      <w:r>
        <w:rPr>
          <w:b/>
        </w:rPr>
        <w:t>E. 3.1</w:t>
      </w:r>
    </w:p>
    <w:p>
      <w:r>
        <w:t>Le recourant soutient que la Procureure aurait dû auditionner les témoins T1.________ et T2._______, car cela aurait permis d'établir que l'altercation résultait du comportement de A.P.________. En outre, le témoin T1.________ devrait à nouveau être entendu, dès lors que son audition par la police ne serait pas exhaustive.</w:t>
      </w:r>
    </w:p>
    <w:p>
      <w:r>
        <w:rPr>
          <w:b/>
        </w:rPr>
        <w:t>E. 3.2</w:t>
      </w:r>
    </w:p>
    <w:p>
      <w:r>
        <w:t>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(art. 318 al. 2 CPP). Si la décision négative du ministère public sur</w:t>
      </w:r>
    </w:p>
    <w:p>
      <w:r>
        <w:t>- 6 - une requête en complément de preuves n’est en elle-même pas sujette à recours selon l’art. 318 al. 3 CPP, l’autorité de recours, lorsqu’elle est saisie d’un recours contre une ordonnance de classement qui fait suite au rejet d’une requête tendant à l’administration de preuves complémentaires, examinera si l’instruction apparaît suffisante et, si elle estime que l’instruction doit être complétée, elle annulera l’ordonnance de classement et renverra la cause au ministère public (Cornu, Commentaire romand, Code de procédure pénale suisse, Bâle 2011, n. 19 ad art. 318 CPP ; CREP 11 avril 2014/280).</w:t>
      </w:r>
    </w:p>
    <w:p>
      <w:r>
        <w:rPr>
          <w:b/>
        </w:rPr>
        <w:t>E. 3.3</w:t>
      </w:r>
    </w:p>
    <w:p>
      <w:r>
        <w:t>En l'espèce, à l'instar de la Procureure, on ne voit pas ce que l'audition du témoin T2._______ apporterait de plus dans l'établissement des faits, puisque celui-ci n'était pas présent lors de l'altercation et qu'il n'est par ailleurs pas contesté que les relations de voisinage entre les parties sont mauvaises depuis plusieurs années. Quant au témoin T1.________, une seconde audition apparaît inutile puisque celui-ci a déclaré qu'il n'avait pas compris ce qui s'était dit durant l'altercation, car tout le monde criait. Le rejet de la requête en complément de preuves formulée par le recourant doit par conséquent être confirmée.</w:t>
      </w:r>
    </w:p>
    <w:p>
      <w:r>
        <w:rPr>
          <w:b/>
        </w:rPr>
        <w:t>E. 4.1</w:t>
      </w:r>
    </w:p>
    <w:p>
      <w:r>
        <w:t>Le recourant se plaint d’une constatation erronée des faits (art. 393 al. 2 let. b CPP). En substance, il conteste avoir eu une attitude vindicative et agressive et avoir prononcé des paroles injurieuses. Au contraire, il soutient que c'est lui qui aurait été agressé verbalement par la famille P.________ et copieusement invectivé.</w:t>
      </w:r>
    </w:p>
    <w:p>
      <w:r>
        <w:rPr>
          <w:b/>
        </w:rPr>
        <w:t>E. 4.2</w:t>
      </w:r>
    </w:p>
    <w:p>
      <w:r>
        <w:t>La constatation des faits est incomplète lorsque des faits pertinents ne figurent pas au dossier. Elle est erronée (ou inexacte) lorsqu'elle est contredite par une pièce probante du dossier ou lorsque le juge chargé du recours ne peut déterminer comment le droit a été appliqué (Rémy, Commentaire romand, Code de procédure pénale suisse, Bâle 2011, n. 17 ad art. 393 CPP).</w:t>
      </w:r>
    </w:p>
    <w:p>
      <w:r>
        <w:t>- 7 -</w:t>
      </w:r>
    </w:p>
    <w:p>
      <w:r>
        <w:rPr>
          <w:b/>
        </w:rPr>
        <w:t>E. 4.3</w:t>
      </w:r>
    </w:p>
    <w:p>
      <w:r>
        <w:t>En l'occurrence, il ressort des auditions des deux parties que le recourant est à l'origine de l'altercation, puisque c'est lui qui s'est approché du jeune fils de l'intimé pour lui faire la leçon sur la manière d'ouvrir la porte du garage. C'est cette attitude qui a déplu à l'intimé, qui en a fait la remarque au recourant. Les dépositions sont concordantes sur ce point. Quant aux injures évoquées, le visionnement du film atteste effectivement qu'une altercation verbale agressive de part et d'autre a eu lieu entre les deux protagonistes, même si on n'entend pas distinctement les paroles prononcées. Au vu de ces éléments, on ne peut que suivre la Procureure lorsqu'elle conclut que l'argument du recourant selon lequel il serait resté parfaitement poli après avoir été agressé verbalement n'est absolument pas crédible et qu'il y a lieu de retenir que le recourant a insulté l'intimé. Le moyen du recourant doit par conséquent être rejeté.</w:t>
      </w:r>
    </w:p>
    <w:p>
      <w:r>
        <w:rPr>
          <w:b/>
        </w:rPr>
        <w:t>E. 5.1</w:t>
      </w:r>
    </w:p>
    <w:p>
      <w:r>
        <w:t>Le recourant s'en prend ensuite au classement pour injure et voies de fait fondé sur l'art. 177 al. 3 CP. Il soutient que, même l'on considérait qu'il a proféré des injures, il faudrait retenir qu'il n'aurait fait que répondre aux injures de l'intimé et que ce dernier a ensuite commis des voies de fait en le poussant et en le mettant à terre.</w:t>
      </w:r>
    </w:p>
    <w:p>
      <w:r>
        <w:rPr>
          <w:b/>
        </w:rPr>
        <w:t>E. 5.2</w:t>
      </w:r>
    </w:p>
    <w:p>
      <w:r>
        <w:t>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L'art. 177 al. 3 CP place les injures et les voies de fait sur le même pied et il est aussi applicable si le premier acte consiste en des voies de fait et non en une injure (cf. ATF 82 IV 181). Lorsque voies de fait ou injures se répondent, le juge a la faculté d'exempter l'un des protagonistes ou les deux. S'il lui apparaît que l'un d'eux est responsable à titre prépondérant de l'altercation, il n'exemptera que l'autre. L'art. 177 al.</w:t>
      </w:r>
    </w:p>
    <w:p>
      <w:r>
        <w:t>- 8 - 3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ou partiellement reconstitués, doivent être renvoyés dos à dos (Corboz, Les infractions en droit suisse, vol. I, 3e éd., Berne 2010, n. 35 ad art. 177 CP).</w:t>
      </w:r>
    </w:p>
    <w:p>
      <w:r>
        <w:rPr>
          <w:b/>
        </w:rPr>
        <w:t>E. 5.3</w:t>
      </w:r>
    </w:p>
    <w:p>
      <w:r>
        <w:t>En l'espèce, en s'en prenant au jeune fils de l'intimé, dans un contexte délétère qui durait déjà depuis plusieurs années, le recourant devait s'attendre à une réaction de la part de l'intimé, qui n'a par ailleurs pas tardé, mais qui peut s'expliquer par le comportement blâmable du recourant. L'appréciation de la Procureure selon laquelle il ne fait aucun doute que des injures ont été mutuellement échangées – sans que l'on puisse déterminer lequel des deux protagonistes a insulté l'autre en premier – et que c'est à la suite de l'une d'elles que l'intimé a poussé le recourant par terre ne souffre aucune critique et doit être confirmée. De toute manière, même si l'on retenait la version du recourant, à savoir que les premières injures auraient été proférées par l'intimé, ce dernier aurait été mis au bénéfice d'une ordonnance de classement en application de l'art. 177 al. 2 CP au vu du comportement initial inadéquat du recourant.</w:t>
      </w:r>
    </w:p>
    <w:p>
      <w:r>
        <w:rPr>
          <w:b/>
        </w:rPr>
        <w:t>E. 6</w:t>
      </w:r>
    </w:p>
    <w:p>
      <w:r>
        <w:t>Quant aux menaces et à l'allégation de motivation insuffisante, il ressort des éléments de fait recueillis qu'il n'y avait pas lieu de poursuivre le prévenu et intimé de ce chef, les dépositions étant contradictoires. C'est donc à bon droit que la Procureure a classé la procédure à cet égard.</w:t>
      </w:r>
    </w:p>
    <w:p>
      <w:r>
        <w:rPr>
          <w:b/>
        </w:rPr>
        <w:t>E. 7.1</w:t>
      </w:r>
    </w:p>
    <w:p>
      <w:r>
        <w:t>Enfin, le recourant soutient qu'il serait arbitraire de considérer qu'il a provoqué, de manière illicite et fautive, l'ouverture de la procédure comme le retient l'ordonnance attaquée. Il en conclut que tous les frais de première instance devraient être supportés par l'intimé et qu'une indemnité au sens de l'art. 433 CP devrait lui être allouée.</w:t>
      </w:r>
    </w:p>
    <w:p>
      <w:r>
        <w:t>- 9 -</w:t>
      </w:r>
    </w:p>
    <w:p>
      <w:r>
        <w:rPr>
          <w:b/>
        </w:rPr>
        <w:t>E. 7.2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Les hypothèses envisagées à l’art. 433 al. 1 CPP sont alternatives (Moreillon/Parein-Reymond, Petit commentaire, Code de procédure pénale, 2e éd., Bâle 2016, n. 2 ad art. 433 CPP). La partie plaignante a obtenu gain de cause au sens de l’art. 433 al. 1 let. a CPP lorsque le prévenu a été condamné ou si les prétentions civiles ont été admises (Mizel/Rétornaz, Commentaire romand, Code de procédure pénale suisse, Bâle 2011, n. 2 ad. art. 433 CPP).</w:t>
      </w:r>
    </w:p>
    <w:p>
      <w:r>
        <w:rPr>
          <w:b/>
        </w:rPr>
        <w:t>E. 7.3</w:t>
      </w:r>
    </w:p>
    <w:p>
      <w:r>
        <w:t>En l'espèce, il est constant que les deux protagonistes ont à la fois la qualité de plaignant et prévenu et que le recourant est à l'origine de l'altercation du 25 novembre 2015. Ainsi, en retenant que le recourant – de même que l'intimé – avait illicitement et fautivement provoqué l'ouverture de la procédure, c'est à bon droit que la Procureure a mis l'entier des frais de procédure à la charge des parties, à raison de la moitié pour chacune d'elles. Il n'y a pas lieu d'allouer au recourant une indemnité réduite au titre de l'art. 433 al. 1 let. b CPP pour la part des frais qu'il ne supporte pas, puisque l'autre moitié des frais a été mise à la charge de l'intimé, et non à la charge de l'Etat, que l'on ne saurait considérer qu'il a obtenu gain de cause et qu'une mise à charge des frais exclut en principe le droit à des dépens (ATF 137 IV 352 consid. 2.4.2, JdT 2012 IV 255).</w:t>
      </w:r>
    </w:p>
    <w:p>
      <w:r>
        <w:rPr>
          <w:b/>
        </w:rPr>
        <w:t>E. 8</w:t>
      </w:r>
    </w:p>
    <w:p>
      <w:r>
        <w:t>Il résulte de ce qui précède que le recours, manifestement mal fondé (art. 390 al. 2 CPP), doit être rejeté et l'ordonnance entreprise confirmée.</w:t>
      </w:r>
    </w:p>
    <w:p>
      <w:r>
        <w:t>- 10 - Les frais de la procédure de recours, par 990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3 novembre 2016 est confirmée. III. Les frais d'arrêt, par 990 fr. (neuf cent nonante francs), sont mis à la charge d'R.________. IV. L’arrêt est exécutoire. Le président : La greffière : Du Le présent arrêt, dont la rédaction a été approuvée à huis clos, est notifié, par l'envoi d'une copie complète, à : - Me Virginie Rodigari, avocate (pour R.________), - Me Marcel Waser, avocat (pour A.P.________), - Ministère public central, et communiqué à : - Mme la Procureure de l'arrondissement du Nord vaudois, par l’envoi de photocopies. Le présent arrêt peut faire l'objet d'un recours en matière pénale devant le Tribunal fédéral au sens des art. 78 ss LTF (loi du 17 juin</w:t>
      </w:r>
    </w:p>
    <w:p>
      <w:r>
        <w:t>- 11 - 2005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