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PE16.003504 vom 29. März 2017</w:t>
      </w:r>
    </w:p>
    <w:p>
      <w:r>
        <w:t>VD Tribunal cantonal, 2017-03-29, FR</w:t>
      </w:r>
    </w:p>
    <w:p>
      <w:r>
        <w:rPr>
          <w:b/>
        </w:rPr>
        <w:t xml:space="preserve">Quelle: </w:t>
      </w:r>
      <w:r>
        <w:t>https://mcp.opencaselaw.ch/entscheid/vd_gerichte_PE16.003504</w:t>
      </w:r>
    </w:p>
    <w:p>
      <w:r>
        <w:t>FR: VD_GERICHTE PE16.003504 du 29 mars 2017</w:t>
      </w:r>
    </w:p>
    <w:p>
      <w:r>
        <w:t>IT: VD_GERICHTE PE16.003504 del 29 marzo 2017</w:t>
      </w:r>
    </w:p>
    <w:p>
      <w:pPr>
        <w:pStyle w:val="Heading2"/>
      </w:pPr>
      <w:r>
        <w:t>Erwägungen</w:t>
      </w:r>
    </w:p>
    <w:p>
      <w:r>
        <w:rPr>
          <w:b/>
        </w:rPr>
        <w:t>E. 1.1</w:t>
      </w:r>
    </w:p>
    <w:p>
      <w:r>
        <w:t>; TF 6B_99/2011 du 13 septembre 2011 consid. 5.1.2 ; Chapuis, in : Kuhn/Jeanneret [éd.], op. cit., n. 2 ad art. 426 CPP). Le fait reproché doit constituer une violation claire de la norme de comportement (ATF 119 la 332 consid. 1b ; TF 6B_439/2013 précité consid. 1.1). L'acte répréhensible n'a pas à être commis intentionnellement. La négligence suffit, sans qu'il soit besoin qu'elle soit grossière (ATF 109 la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la 162 consid. 2c, JdT 1992 IV 52).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6B_706/2014 du 28 août 2015).</w:t>
      </w:r>
    </w:p>
    <w:p>
      <w:r>
        <w:rPr>
          <w:b/>
        </w:rPr>
        <w:t>E. 1.2</w:t>
      </w:r>
    </w:p>
    <w:p>
      <w:r>
        <w:t>Dès lors que le recours porte en l'espèce uniquement sur les conséquences économiques accessoires d'une ordonnance de classement et que le montant litigieux est inférieur à 5'000 fr. (art. 395 let. b CPP), il</w:t>
      </w:r>
    </w:p>
    <w:p>
      <w:r>
        <w:t>- 5 - relève de la compétence du Juge unique de la Chambre des recours pénale du Tribunal cantonal (art. 13 al. 2 LVCPP).</w:t>
      </w:r>
    </w:p>
    <w:p>
      <w:r>
        <w:rPr>
          <w:b/>
        </w:rPr>
        <w:t>E. 2</w:t>
      </w:r>
    </w:p>
    <w:p>
      <w:r>
        <w:t>Le recourant soutient tout d'abord que le Procureur aurait violé son droit d'être entendu, en mettant les frais de la procédure à sa charge sans l'avoir préalablement interpellé pour qu'il puisse faire valoir ses moyens sur ce point.</w:t>
      </w:r>
    </w:p>
    <w:p>
      <w:r>
        <w:rPr>
          <w:b/>
        </w:rPr>
        <w:t>E. 2.1</w:t>
      </w:r>
    </w:p>
    <w:p>
      <w:r>
        <w:t>Le droit d'être entendu, garanti par l'art. 29 al. 2 Cst (Constitution fédérale de la Confédération suisse du 18 avril 1999 ; RS 101) et par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16_524/2012 du 15 novembre 2012 consid. 2.1).</w:t>
      </w:r>
    </w:p>
    <w:p>
      <w:r>
        <w:rPr>
          <w:b/>
        </w:rPr>
        <w:t>E. 2.2</w:t>
      </w:r>
    </w:p>
    <w:p>
      <w:r>
        <w:t>En l'espèce, l'éventuelle violation du droit d'être entendu invoquée par le prévenu, qui ne s'avère pas particulièrement grave, peut être guérie dans le cadre de la procédure de recours, dans laquelle le recourant a eu la possibilité de faire valoir ses arguments et dans le cadre de laquelle l'autorité de céans revoit par ailleurs librement la cause en fait</w:t>
      </w:r>
    </w:p>
    <w:p>
      <w:r>
        <w:t>- 6 - comme en droit. Le jugement de la Cour d'appel pénale (CAPE 3 juin 2015/225) invoqué par le recourant ne permet pas, pour le reste, de déroger à la jurisprudence fédérale précitée.</w:t>
      </w:r>
    </w:p>
    <w:p>
      <w:r>
        <w:rPr>
          <w:b/>
        </w:rPr>
        <w:t>E. 3</w:t>
      </w:r>
    </w:p>
    <w:p>
      <w:r>
        <w:t>Le recourant soutient que son comportement, dans le cadre de la procédure ouverte à son encontre, ne permettait pas au Procureur de mettre les frais de l'enquête à sa charge.</w:t>
      </w:r>
    </w:p>
    <w:p>
      <w:r>
        <w:rPr>
          <w:b/>
        </w:rPr>
        <w:t>E. 3.1</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la 332 consid. 1 b ; ATF 116 la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w:t>
      </w:r>
    </w:p>
    <w:p>
      <w:r>
        <w:t>- 7 -</w:t>
      </w:r>
    </w:p>
    <w:p>
      <w:r>
        <w:rPr>
          <w:b/>
        </w:rPr>
        <w:t>E. 3.2.1</w:t>
      </w:r>
    </w:p>
    <w:p>
      <w:r>
        <w:t>En l'espèce, concernant le chef d'accusation d'abus de confiance, le prévenu a, au cours de l'instruction, reconnu qu'il avait fait preuve de négligence dans l'accomplissement de son travail.</w:t>
      </w:r>
    </w:p>
    <w:p>
      <w:r>
        <w:t>- 8 - Ainsi, à propos des amendes d'ordre encaissées les 30 avril et 23 novembre 2015, le prévenu a admis avoir « dépensé l'argent mais sans attention malveillante », tout en admettant qu'il s'agissait de « négligences » de sa part, puisqu'il avait « oublié de déposer » les sommes en question après les avoir empochées (PV aud. 1, R. 9 ; cf. PV aud. 3, ll. 103 s.). Il a en outre indiqué qu'il ignorait où il avait déposé les quittances des amendes d'ordre en question après avoir encaissé celles-ci (PV aud. 3, ll. 217 s. et 227 ss). Concernant l'émolument de 40 fr. encaissé le 29 janvier 2016, B.________ a déclaré qu'il avait placé cette somme dans son portemonnaie, puis avait oublié de la déposer dans la caisse de la police et l'avait dépensée. Il a, à cet égard, reconnu qu'il s'agissait « d'une négligence de [s]a part compte tenu des prescriptions de service » (PV aud. 1, R. 7 ; cf. PV aud. 3, ll. 160 s.). Il a en outre déclaré qu'il avait déposé sur son bureau la quittance correspondant à l'émolument en question, puis avait oublié celle-ci, en faisant « à nouveau […] preuve de négligence » (PV aud. 3, ll. 158 ss). Entendu sur la procédure à suivre en cas d'annonce de perte de papiers d'identité, le témoin [...], chef de la subdivision « Prévention et voie publique » au sein de la Police région [...], a pourtant expliqué qu'après avoir encaissé l'émolument de 40 fr., l'agent devait verser cette somme dans la caisse idoine le jour même ou le lendemain (PV aud. 4, ll. 65 ss). De manière générale, B.________ a donc admis qu'il était à l'origine de « certaines lacunes dans des procédures administratives » (PV aud. 1, R. 16) et a par ailleurs annoncé qu'il souhaitait rembourser la somme de 240 fr. réclamée par la Police région [...] (Idem, R. 17). Le 9 mars 2016, le prévenu a demandé à son commandant de lui envoyer une facture de 240 fr. afin qu’il puisse rembourser les montants litigieux. Le capitaine [...] lui a répondu, le 15 mars suivant, que ce remboursement n’était pas pressant et que la Police région [...] attendrait la fin de la procédure pour traiter cette question (P. 35/2/3). L'argument du recourant, selon lequel la Police région [...] aurait pu</w:t>
      </w:r>
    </w:p>
    <w:p>
      <w:r>
        <w:t>- 9 - accepter le paiement de ses prétentions civiles et retirer sa plainte pénale du 2 mai 2016 au moment où celui-ci avait offert de payer 240 fr., permettant de la sorte de limiter les frais de procédure, tombe à faux. En effet, il appartenait au Ministère public de conduire l'instruction (art. 16 al. 2 CPP). On ne saurait reprocher à la partie plaignante de ne pas avoir retiré sa plainte avant que l'enquête eût déterminé dans quelle mesure le comportement du prévenu pouvait s'avérer répréhensible. A cet égard, il convient de relever que B.________ a offert de payer le montant de 240 fr. à la Police région [...] quelques jours après avoir été entendu par la Police de sûreté le 29 février 2016, mais avant que le Procureur eût auditionné le prévenu sur les faits le 22 juin 2016. Pour les mêmes motifs, on ne saurait reprocher à la Police région [...], comme le fait le recourant, de ne pas lui avoir demandé des explications concernant l'appropriation des montants litigieux avant de dénoncer les faits au Ministère public. Il appartenait en effet à celui-ci, et non à la partie plaignante, de déterminer si une infraction avait été commise par le prévenu. En définitive, le recourant a bien, de son propre aveu, enfreint ses prescriptions de service, en encaissant deux amendes d'ordre ainsi qu'un émolument administratif puis en omettant de reverser les montants correspondants à la Police région [...], ainsi qu'en négligeant de conserver et de transmettre les quittances y relatives. Le comportement civilement répréhensible du recourant a ainsi directement donné lieu à la dénonciation du 16 février 2016 ainsi qu'à l'ouverture de la procédure pénale. L'autorité n'est quant à elle pas intervenue par excès de zèle, mais afin de déterminer pourquoi deux amendes d'ordre encaissées à plusieurs mois d'intervalle ainsi qu'un émolument perçu par le prévenu avaient été conservés par ce dernier. C'est ainsi à bon droit que le Procureur a mis les frais de la procédure afférents à ce volet de l'affaire à la charge du prévenu.</w:t>
      </w:r>
    </w:p>
    <w:p>
      <w:r>
        <w:rPr>
          <w:b/>
        </w:rPr>
        <w:t>E. 3.2.2</w:t>
      </w:r>
    </w:p>
    <w:p>
      <w:r>
        <w:t>S'agissant du chef d'accusation de dénonciation calomnieuse, l'instruction n'a, en revanche, pas établi que le prévenu aurait, de manière</w:t>
      </w:r>
    </w:p>
    <w:p>
      <w:r>
        <w:t>- 10 - illicite et fautive, provoqué l'ouverture de la procédure ou rendu plus difficile la conduite de celle-ci. En effet, la dénonciation du 16 février 2016 était fondée sur une lettre du 10 février 2016, par laquelle Z.________ a indiqué à la Police région [...] qu'il aurait été indûment amendé par B.________ pour avoir, le 25 janvier 2016, utilisé son téléphone cellulaire – sans dispositif main libre – tout en conduisant son automobile. Dans son courrier, Z.________ a contesté avoir commis l'infraction en question et a prétendu qu'il faisait l'objet d'un harcèlement de la part du prévenu, lequel était le concubin actuel de son ancienne compagne (P. 4/0). L’enquête – en particulier les contrôles téléphoniques rétroactifs – n’a pas permis d’établir si Z.________ se trouvait en séance, comme il l’a prétendu, à la date et l’heure où il aurait été aperçu par B.________, ou si, comme l’a indiqué ce dernier, il se trouvait au volant de son véhicule (cf. P. 17, pp. 3-4). Z.________ a pour sa part reconnu qu’il avait été « peut-être un peu extrême » de se plaindre d’un « harcèlement », qu’en rédigeant sa lettre du 10 février 2016 il avait « réagi à chaud » et qu’il souhaitait en définitive que B.________ cessât de le verbaliser (PV aud. 2, R. 6). Le prévenu a, quant à lui, admis qu'il entretenait des rapports compliqués avec Z.________, avec lequel il aurait eu « quelques échanges verbaux gratinés » (PV aud. 1, R. 10). Il a déclaré qu'il aurait aperçu à plusieurs reprises le prénommé en train de téléphoner au volant sans dispositif main libre, et aurait finalement décidé de lui envoyer une amende d'ordre – en recourant à la procédure dite « à la volée », autorisée selon B.________ par sa hiérarchie (PV aud. 3, l. 187) – après l'avoir surpris le 25 janvier 2016. B.________ a encore reconnu qu'il avait, à plusieurs reprises, sanctionné Z.________ par des amendes d'ordre pour stationnement illicite, et qu'il l'avait par ailleurs dénoncé à la préfecture ensuite d'une omission de changement de plaques d'immatriculation (PV aud. 1, R. 11). Il s'est, pour le reste, défendu d'avoir jamais harcelé l'intéressé ou d'avoir fait preuve de partialité à son égard.</w:t>
      </w:r>
    </w:p>
    <w:p>
      <w:r>
        <w:t>- 11 - On ne voit pas, en l’occurrence, par quel comportement fautif et contraire à une règle juridique B.________ aurait provoqué l’ouverture de la procédure pénale concernant le chef d’accusation de dénonciation calomnieuse. Il apparaît en effet, à la lecture du dossier, que la dénonciation du 16 février 2016 faisait état de griefs dont l’instruction n’a aucunement permis d’établir le bien-fondé. Le Procureur ne précise nullement, au demeurant, quel aurait été le comportement civilement répréhensible du prévenu à cet égard. Partant, c’est à tort que le Ministère public a mis les frais de procédure relatifs à ce volet de l’affaire à la charge de B.________. En conséquence, les frais relatifs à l’obtention des données téléphoniques rétroactives de Z.________, par 708 fr., ne doivent pas être supportés par le recourant. Il convient en outre de déduire des frais d’enquête mis à la charge de B.________ un tiers des émoluments judiciaires, soit 850 fr. (2'550 fr./3). Le recourant supportera ainsi les frais de procédure à hauteur de 1'700 fr. au total, le solde, par 1'558 fr., étant laissé à la charge de l’Etat.</w:t>
      </w:r>
    </w:p>
    <w:p>
      <w:r>
        <w:rPr>
          <w:b/>
        </w:rPr>
        <w:t>E. 4</w:t>
      </w:r>
    </w:p>
    <w:p>
      <w:r>
        <w:t>En définitive, le recours doit être partiellement admis et l'ordonnance attaquée réformée en ce sens que les frais de procédure, par 3'258 fr., sont mis à la charge du recourant par 1'700 fr. et laissés à la charge de l'Etat par 1'558 francs. Vu l'issue du recours, les frais de la procédure de recours, constitués de l'émolument d'arrêt (art. 422 al. 1 CPP), par 990 fr. (art. 20 al. 1 TFIP [Tarif des frais de procédure et indemnités en matière pénale du 28 septembre 2010 ; RSV 312.03.1]), seront mis pour moitié, soit par 495 fr., à la charge du recourant (art. 428 al. 1 CPP), l'autre moitié étant laissée à la charge de l'Etat (art. 423 al. 1 CPP). Le recourant, qui a obtenu gain de cause et qui a procédé avec l'assistance d'un avocat, a droit à une indemnité, réduite de moitié vu l'issue de la procédure de recours, pour les dépenses occasionnées par l'exercice raisonnable de ses droits dans la procédure de recours. Au vu de</w:t>
      </w:r>
    </w:p>
    <w:p>
      <w:r>
        <w:t>- 12 - la relative simplicité de la cause, de l'expérience du mandataire, des intérêts en cause et de la nature des opérations effectuées, le tarif horaire doit être arrêté à 300 fr., conformément à l'art. 26a al. 2 et 3 TFIP. Ainsi, vu les deux heures d'activité annoncées, l'indemnité réduite sera fixée à 300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24 fr., soit à 324 fr. au total, à la charge de l'Etat (art. 429 al. 1 let. a CPP, applicable par renvoi de l'art. 436 al. 1 CPP). Le montant alloué au recourant, par 324 fr., sera compensé, en vertu de l’art. 442 al. 4 CPP, à due concurrence avec les frais de la procédure de recours mis à sa charge (CREP 3 février 2014/87 consid. 3 in fine ; CREP 14 août 2013/661 consid. 7 ; CREP 24 janvier 2013/102 consid. 5c). Par ces motifs, le juge unique prononce : I. Le recours est partiellement admis. II. L'ordonnance du 17 février 2017 est réformée en ce sens que les frais de la procédure, par 3'258 fr. (trois mille deux cent cinquante-huit francs), sont mis à la charge de B.________ par 1'700 fr. (mille sept cents francs) et laissés à la charge de l'Etat par 1'558 fr. (mille cinq cent cinquante-huit francs) ; l'ordonnance est maintenue pour le surplus. III. Les frais d'arrêt, par 990 fr. (neuf cent nonante francs), sont mis pour moitié, soit par 495 fr. (quatre cent nonante-cinq francs), à la charge du recourant, l'autre moitié étant laissée à la charge de l'Etat.</w:t>
      </w:r>
    </w:p>
    <w:p>
      <w:r>
        <w:t>- 13 - IV. Une indemnité de 324 fr. (trois cent vingt-quatre francs) est allouée au recourant pour la procédure de recours et est compensée avec les frais mis à sa charge au chiffre III ci- dessus. V. L’arrêt est exécutoire. Le juge unique : Le greffier : Du Le présent arrêt, dont la rédaction a été approuvée à huis clos, est notifié, par l'envoi d'une copie complète, à : - Me Fabien Mingard, avocat (pour B.________), - Ministère public central, et communiqué à : - M. le Procureur de l'arrondissement de La Côte, - Me Minh Son Nguyen, avocat (pour la Police région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