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PE16.003446 vom 25. Juni 2018</w:t>
      </w:r>
    </w:p>
    <w:p>
      <w:r>
        <w:t>VD Tribunal cantonal, 2018-06-25, FR</w:t>
      </w:r>
    </w:p>
    <w:p>
      <w:r>
        <w:rPr>
          <w:b/>
        </w:rPr>
        <w:t xml:space="preserve">Quelle: </w:t>
      </w:r>
      <w:r>
        <w:t>https://mcp.opencaselaw.ch/entscheid/vd_gerichte_PE16.003446</w:t>
      </w:r>
    </w:p>
    <w:p>
      <w:r>
        <w:t>FR: VD_GERICHTE PE16.003446 du 25 juin 2018</w:t>
      </w:r>
    </w:p>
    <w:p>
      <w:r>
        <w:t>IT: VD_GERICHTE PE16.003446 del 25 giugno 2018</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du 12 décembre 1979 ; RSV 173.01]). En l'espèce, interjetés en temps utile devant l’autorité compétente, par la partie plaignante et le prévenu qui ont chacun qualité pour recourir (art. 382 al. 1 CPP), et satisfaisant aux conditions de forme prescrites (art. 385 al. 1 CPP), les recours sont recevables. I. Recours de T.________</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w:t>
      </w:r>
    </w:p>
    <w:p>
      <w:r>
        <w:t>- 6 -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[ci-après : Message, FF 2006]).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(TF 6B_1177/2017 du 16 avril 2018 ; ATF 143 IV 241 consid. 2.2.1 ; ATF 138 IV 86 consid. 4.1.1 ; ATF 138 IV 186 consid. 4.1).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3.1</w:t>
      </w:r>
    </w:p>
    <w:p>
      <w:r>
        <w:t>La recourante invoque un déni de justice. Elle reproche au Procureur de ne pas avoir donné suite à ses réquisitions de preuves du 23 juin 2017, demandant l’audition en qualité de témoin de son ancien voisin Z.________ et sa propre audition par le biais d’une commission rogatoire, et</w:t>
      </w:r>
    </w:p>
    <w:p>
      <w:r>
        <w:t>- 7 - de ne pas avoir statué sur les réquisitions précitées dans l’ordonnance de classement du 21 février 2018.</w:t>
      </w:r>
    </w:p>
    <w:p>
      <w:r>
        <w:rPr>
          <w:b/>
        </w:rPr>
        <w:t>E. 3.2</w:t>
      </w:r>
    </w:p>
    <w:p>
      <w:r>
        <w:t>Une autorité se rend coupable d’un déni de justice formel si elle omet de se prononcer sur des griefs qui présentent une certaine pertinence ou de prendre en considération des allégués et arguments importants pour la décision à rendre (ATF 139 IV 179 consid. 2.2 ; ATF 138 IV 81 consid. 2.2 ; TF 5A_898/2016 du 27 janvier 2017 consid. 4.1.1). En revanche,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(ATF 141 V 557 consid. 3.2.1 ; TF 6B_1237/2014 du 24 mars 2015 consid. 3.1 ; TF 5A_898/2016 précité). La Cour de céans dispose d'un plein pouvoir d'examen dans le cadre de la procédure de recours (cf. art. 391 al. 1 et 393 al. 2 CPP) et applique le droit d’office, conformément à l’adage jura novit curia, qui s’applique également en procédure de recours (Moreillon/Parein-Reymond, Petit Commentaire CPP, 2e éd., Bâle 2016, n. 2 ad art. 391 CPP et les références citées). Le recours est en effet un moyen de droit complet, ouvert, sans limitations, octroyant un plein pouvoir d’examen à l’autorité de recours et permettant un examen aussi bien en fait qu’en droit (Moreillon/Parein-Reymond, op. cit., n. 3 ad art. 393 CPP et les références citées). Il s’ensuit que la Cour de céans peut examiner librement les réquisitions et statuer sur celles-ci, le cas échéant.</w:t>
      </w:r>
    </w:p>
    <w:p>
      <w:r>
        <w:rPr>
          <w:b/>
        </w:rPr>
        <w:t>E. 3.3</w:t>
      </w:r>
    </w:p>
    <w:p>
      <w:r>
        <w:t>En l’espèce, le Procureur n’a pas statué sur les réquisitions de preuves de la recourante. Il ressort néanmoins de l’ordonnance attaquée et du dossier que plusieurs témoins, quand bien même il s’agissait de la sœur et d’anciens collègues de travail du prévenu, ont été entendus et que ceux-ci n’ont pu confirmer aucun des éléments relatifs à une contrainte en lien avec l’enfermement de la plaignante dans l’appartement de [...]. Bien plus, les examens techniques ont révélé que cet appartement bénéficiait d’une ligne téléphonique fixe et d’une</w:t>
      </w:r>
    </w:p>
    <w:p>
      <w:r>
        <w:t>- 8 - connexion Internet. En outre, selon une pièce produite par la plaignante elle-même, il est apparu que celle-ci était sortie et entrée sur le territoire marocain pas moins de six fois entre le 5 août 2014 et le 12 juillet 2015 (P. 27/2). Ces éléments rendent effectivement vaines les auditions du voisin et plus généralement de la plaignante, qui n’apporteraient aucun élément utile, les moyens de preuve à disposition de la Cour de céans étant suffisants pour lui permettre de forger sa conviction. Au vu de ce qui précède, les réquisitions de preuves de T.________ doivent être rejetées. Il en va de même du grief formulé par la recourante.</w:t>
      </w:r>
    </w:p>
    <w:p>
      <w:r>
        <w:rPr>
          <w:b/>
        </w:rPr>
        <w:t>E. 4.1</w:t>
      </w:r>
    </w:p>
    <w:p>
      <w:r>
        <w:t>La recourante invoque également une violation du principe de l’égalité de traitement et du droit à une enquête « prompte, impartiale et effective ». Elle reproche au Procureur de ne pas avoir ordonné les réquisitions de preuves qu’elle avait formulées et soutient que l’instruction aurait uniquement été menée à décharge, puisque les seules personnes entendues l’ont été sur réquisitions du prévenu. Elle ajoute qu’il n’est pas imaginable de considérer une instruction complète sans que la partie plaignante ait été entendue.</w:t>
      </w:r>
    </w:p>
    <w:p>
      <w:r>
        <w:rPr>
          <w:b/>
        </w:rPr>
        <w:t>E. 4.2</w:t>
      </w:r>
    </w:p>
    <w:p>
      <w:r>
        <w:t>Le Ministère public ne peut écarter une réquisition de preuves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w:t>
      </w:r>
    </w:p>
    <w:p>
      <w:r>
        <w:t>- 9 - l'appréciation anticipée de la pertinence du moyen de preuve offert, à laquelle le juge a ainsi procédé, est entachée d'arbitraire (TF 6B_598/2013 du 5 septembre 2013 consid. 3.1 ; ATF 136 I 229 consid. 5.3 ; Bénédict/Treccani, in : Kuhn/Jeanneret [éd.], Commentaire romand, Code de procédure pénale suisse, Bâle 2011, n. 23 ad art. 139 CPP).</w:t>
      </w:r>
    </w:p>
    <w:p>
      <w:r>
        <w:rPr>
          <w:b/>
        </w:rPr>
        <w:t>E. 4.3</w:t>
      </w:r>
    </w:p>
    <w:p>
      <w:r>
        <w:t>La recourante soulève le même grief qu’au considérant qui précède, mais sous un autre moyen juridique. En l’espèce, comme retenu ci-dessus, les réquisitions de preuves de la recourante paraissent vaines. En effet, sa propre audition et celle de Z.________ n’apporteraient aucun élément utile, les témoignages recueillis et les pièces au dossier étant suffisants à l’appréciation des faits par le Procureur, à laquelle se rallie la Cour de céans. A cet égard, il y a lieu de relever que le Code de procédure pénale n’oblige pas le procureur à procéder à l’audition de la partie plaignante en cours d’enquête s’il estime qu’une telle audition est inutile. Par ailleurs, contrairement à ce qu’affirme la recourante, celle-ci a tout de même été entendue par un procureur, puisqu’elle a déposé devant le Substitut du Procureur du Roi du Maroc (P. 5/2/6). Partant, le Ministère public était fondé à renoncer à administrer les preuves requises par la recourante et son abstention ne viole pas le principe d’égalité de traitement. Son recours doit donc être rejeté sur ce point.</w:t>
      </w:r>
    </w:p>
    <w:p>
      <w:r>
        <w:rPr>
          <w:b/>
        </w:rPr>
        <w:t>E. 5</w:t>
      </w:r>
    </w:p>
    <w:p>
      <w:r>
        <w:t>En définitive, le recours de T.________ doit être rejeté. II. Recours d’A.C.________</w:t>
      </w:r>
    </w:p>
    <w:p>
      <w:r>
        <w:rPr>
          <w:b/>
        </w:rPr>
        <w:t>E. 6.1</w:t>
      </w:r>
    </w:p>
    <w:p>
      <w:r>
        <w:t>Le recourant reproche au Procureur de ne pas lui avoir octroyé une indemnité pour tort moral. Il soutient que l’enquête aurait eu d’importantes retombées négatives, d’abord sur son honneur et sa personnalité, ensuite sur sa santé, puisqu’il aurait notamment développé des troubles anxieux, du sommeil et digestifs, devenant même paranoïaque, et enfin sur son travail, qu’il aurait fini par perdre pour se</w:t>
      </w:r>
    </w:p>
    <w:p>
      <w:r>
        <w:t>- 10 - retrouver au chômage. Il réclame une indemnité pour tort moral d’un montant de 20'000 francs.</w:t>
      </w:r>
    </w:p>
    <w:p>
      <w:r>
        <w:rPr>
          <w:b/>
        </w:rPr>
        <w:t>E. 6.2</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En prévoyant que le prévenu libéré a droit à une indemnité en réparation du tort moral subi en raison d’une atteinte particulièrement grave à la personnalité, l’art. 429 al. 1 let. c CPP renvoie à l’art. 49 CO (Wehrenberger/Bernhard, in: Niggli/Heer/Wiprächtiger [éd.], Basler Kommentar, Schweizerische Strafprozessordnung, Jugendstrafprozessordnung, 2e éd., Bâle 2014, n. 27 ad art. 429 CPP ; Griesser, Kommentar zur Schweizerischen Strafprozessordnung, 2e éd., Zurich/Bâle 2014, n. 7 ad art. 429 CPP). Il appartient à la personne qui s’en prévaut d’établir, ou du moins de rendre hautement vraisemblable, qu’elle a subi une atteinte particulièrement grave à sa personnalité (Griesser, ibidem ; Schmid, Praxiskommentar, Schweizerische Strafprozessordnung, 2e éd., Zurich/St-Gall 2013, n. 10 ad art. 429 CPP ; Juge unique CREP 26 décembre 2012/289 ; CREP 29 avril 2013/287 consid. 3c). Une telle atteinte doit être présumée lorsque la personne a été détenue à tort (Griesser, ibid. ; Schmid, ibid.).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Zurich/St-Gall 2012, n. 1355 ad art. 429 ss et les références citées ; Juge unique CREP 26 décembre 2012/289 précité).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ibid. ; Pitteloud, ibid.).</w:t>
      </w:r>
    </w:p>
    <w:p>
      <w:r>
        <w:t>- 11 - Un lien de causalité est également nécessaire. En l'absence de règles propres à la procédure pénale, les principes généraux du droit de la responsabilité civile trouvent matière à s'appliquer à l'indemnisation du prévenu acquitté. Le lien de causalité s'apprécie donc selon le principe de la causalité naturelle et adéquate et selon le degré de la haute vraisemblance. La responsabilité est encourue, lors même qu'aucune faute ne serait imputable aux autorités. A noter que n'est pas admise en procédure pénale l'idée d'une rupture du lien de causalité du fait de l'intervention prépondérante d'un tiers, pas plus que la réduction de l'indemnité du fait de l'intervention d'un tiers (Mizel/Rétornaz, in : Kuhn/Jeanneret [éd.], op. cit., nn. 21 ss ad art. 429 CPP ; Moreillon/Parein- Reymond, op. cit., n. 23 ad art. 429 CPP et les références citées).</w:t>
      </w:r>
    </w:p>
    <w:p>
      <w:r>
        <w:rPr>
          <w:b/>
        </w:rPr>
        <w:t>E. 6.3</w:t>
      </w:r>
    </w:p>
    <w:p>
      <w:r>
        <w:t>En l’espèce, on ne discerne pas dans quelle mesure le prévenu aurait subi, par l’enquête en cours, une atteinte particulièrement grave à sa personnalité. En effet, il y a lieu de constater que le recourant n’a pas été détenu, qu’il n’a fait l’objet d’aucun article de presse et que la présomption d’innocence a toujours été respectée. Certes, son médecin généraliste a attesté, dans un rapport du</w:t>
      </w:r>
    </w:p>
    <w:p>
      <w:r>
        <w:rPr>
          <w:b/>
        </w:rPr>
        <w:t>E. 8</w:t>
      </w:r>
    </w:p>
    <w:p>
      <w:r>
        <w:t>En définitive, le recours d’A.C.________ doit être partiellement admis et l’ordonnance attaquée réformée en ce sens que l’indemnité allouée au recourant au titre de l’art. 429 al. 1 let. a CPP est fixée à 9'325 fr. 25, TVA et débours compris. Elle est confirmée pour le surplus.</w:t>
      </w:r>
    </w:p>
    <w:p>
      <w:r>
        <w:t>- 15 - III. Frais T.________ ayant obtenu l’assistance judiciaire gratuite par décision du 13 octobre 2016, les frais de la procédure de recours, par 2'037 fr. 70, constitués en l’espèce de l’émolument d’arrêt, par 1’650 fr. (art. 422 al. 1 CPP et 20 al. 1 TFIP), et des frais imputables à l’assistance de son conseil juridique gratuit, par 360 fr., plus la TVA par 27 fr. 70, soit au total 387 fr. 70, ne peuvent être mis à sa charge (art. 136 al. 2 let. b CPP ; CREP 30 décembre 2016/874). Les frais imputables à l’assistance judiciaire gratuite seront dès lors laissés à la charge de l'Etat. Quant à l’émolument du présent arrêt, par 1’650 fr., il sera mis par un quart, soit par 412 fr. 50, à la charge d’A.C.________ qui succombe partiellement (art. 428 al. 1 CPP). Le solde des frais de procédure, par 1’625 fr. 20, sera laissé à la charge de l’Etat. A.C.________, qui a procédé avec l’assistance d’avocats de choix et qui a partiellement obtenu gain de cause, a droit à une indemnité réduite de moitié pour les dépenses occasionnées par la procédure de recours (art. 433 al. 1 CPP, applicable par renvoi de l’art. 436 al. 1 CPP). Il ne quantifie toutefois pas sa prétention. La Cour considère que le recours a justifié une durée d’activité totale de quatre heures d’avocat breveté, au tarif horaire de 300 fr. (art. 26a al. 3 TFIP), à hauteur de 1'200 fr., débours inclus. La moitié de cette indemnité, soit 600 fr., sera augmentée d’un montant de 46 fr. 20, correspondant à la TVA au taux de 7,7 %,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y sont quant à eux soumis (CREP 19 mars 2015/91 consid. 3.1.2). L’indemnité totale allouée à A.C.________ s’élève ainsi à 646 fr. 20, à la charge de l’Etat.</w:t>
      </w:r>
    </w:p>
    <w:p>
      <w:r>
        <w:t>- 16 - Par ces motifs, la Chambre des recours pénale prononce : I. Le recours de T.________ est rejeté. II. Le recours d’A.C.________ est partiellement admis. III. L’ordonnance du 21 février 2018 est réformée comme il suit à son chiffre II : « II. alloue à A.C.________ une indemnité de 9'325 fr. 25 (neuf mille trois cent vingt-cinq francs et vingt-cinq centimes), TVA et débours compris, au sens de l’art. 429 al. 1 let. a CPP ; » L’ordonnance est confirmée pour le surplus. IV. L’indemnité allouée à Me Aurélien Michel, conseil juridique gratuit de T.________, est fixée à 387 fr. 70 (trois cent huitante- sept francs et septante centimes) et laissée à la charge de l’Etat. V. Un montant de 646 fr. 20 (six cent quarante-six francs et vingt centimes) est alloué à A.C.________, à titre d’indemnité pour la procédure de recours, à la charge de l’Etat. VI. L’émolument du présent arrêt, par 1’650 fr. (mille six cent cinquante francs), est mis par un quart, soit par 412 fr. 50 (quatre cent douze francs et cinquante centimes), à la charge d’A.C.________, le solde des frais de procédure, par 1'625 fr. 20 (mille six cent vingt-cinq francs et vingt centimes), comprenant l’indemnité allouée à Me Aurélien Michel au chiffre IV ci-dessus, étant laissé à la charge de l’Etat. VII. L’arrêt est exécutoire. Le président : La greffière :</w:t>
      </w:r>
    </w:p>
    <w:p>
      <w:r>
        <w:t>- 17 - Du Le présent arrêt, dont la rédaction a été approuvée à huis clos, est notifié, par l'envoi d'une copie complète, à : - Me Aurélien Michel (pour T.________), - Me Imed Abdelli (pour A.C.________),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