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PE15.025957 vom 27. Januar 2016</w:t>
      </w:r>
    </w:p>
    <w:p>
      <w:r>
        <w:t>VD Tribunal cantonal, 2016-01-27, FR</w:t>
      </w:r>
    </w:p>
    <w:p>
      <w:r>
        <w:rPr>
          <w:b/>
        </w:rPr>
        <w:t xml:space="preserve">Quelle: </w:t>
      </w:r>
      <w:r>
        <w:t>https://mcp.opencaselaw.ch/entscheid/vd_gerichte_PE15.025957</w:t>
      </w:r>
    </w:p>
    <w:p>
      <w:r>
        <w:t>FR: VD_GERICHTE PE15.025957 du 27 janvier 2016</w:t>
      </w:r>
    </w:p>
    <w:p>
      <w:r>
        <w:t>IT: VD_GERICHTE PE15.025957 del 27 gennaio 2016</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w:t>
      </w:r>
    </w:p>
    <w:p>
      <w:r>
        <w:t>- 4 -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A.E.________ à l’encontre du Procureur W.________ (art. 13 LVCPP [loi vaudoise du 19 mai 2009 d’introduction du code de procédure pénale suisse ; RSV 312.01]).</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 art. 80 LOJV [loi vaudoise du 12 décembre 1979 d’organisation judiciaire ; RSV 173.01]).</w:t>
      </w:r>
    </w:p>
    <w:p>
      <w:r>
        <w:rPr>
          <w:b/>
        </w:rPr>
        <w:t>E. 1.2</w:t>
      </w:r>
    </w:p>
    <w:p>
      <w:r>
        <w:t>Interjeté dans le délai légal auprès de l’autorité compétente par la partie plaignante qui a qualité pour recourir (art. 382 al. 1 CPP), le recours est recevable. 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w:t>
      </w:r>
    </w:p>
    <w:p>
      <w:r>
        <w:t>- 7 -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w:t>
      </w:r>
    </w:p>
    <w:p>
      <w:r>
        <w:rPr>
          <w:b/>
        </w:rPr>
        <w:t>E. 2.1</w:t>
      </w:r>
    </w:p>
    <w:p>
      <w:r>
        <w:t>L'art. 56 let. a à f CPP énonce divers motifs de récusation qualifiés à l'égard de toute personne exerçant une fonction au sein d’une autorité pénale. L'art. 56 let. f CPP a la portée d'une clause générale recouvrant tous les motifs de récusation non expressément prévus aux lettres précédentes (TF 1B_202/2013 du 23 juillet 2013 consid. 2.1.2 ; TF 6B_629/2011 du 19 décembre 2011 consid.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 Même si elles sont établies, des erreurs de procédure ou d'appréciation commises par un</w:t>
      </w:r>
    </w:p>
    <w:p>
      <w:r>
        <w:t>- 5 - magistrat ne suffisent pas à fonder objectivement un soupçon de prévention; seules des erreurs particulièrement lourdes ou répétées, constituant des violations graves de ses devoirs, peuvent justifier le soupçon de parti pris (ATF 116 Ia 135 consid. 3a; ATF 114 Ia 153 consid. 3b/bb; ATF 111 Ia 259 consid. 3b/aa et les références citées).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Selon la jurisprudence, il ne saurait y avoir matière à récusation dans les cas, fréquents, où un procureur est chargé d'instruire différentes plaintes pénales réciproques. Une administration rationnelle de la justice commande au contraire, dans de tels cas, que l'ensemble des faits soient élucidés par le même magistrat (TF 1B_105/2013 du 21 mai 2013 consid. 2.1 ; TF 1B_415/2011 du 25 octobre 2011 consid. 2.2 ; CREP 20 novembre 2014/835).</w:t>
      </w:r>
    </w:p>
    <w:p>
      <w:r>
        <w:rPr>
          <w:b/>
        </w:rPr>
        <w:t>E. 2.2</w:t>
      </w:r>
    </w:p>
    <w:p>
      <w:r>
        <w:t>Le requérant soutient que le Procureur W.________ ne serait pas en droit de statuer sur sa plainte du 18 décembre 2015, dès lors qu’il est déjà en charge du dossier PE14.005625- [...], dans lequel le requérant est prévenu. Le grief du recourant est mal fondé. En effet, l’intervention d’un procureur dans diverses affaires concernant les mêmes parties n’emporte pas prévention. Une administration rationnelle de la justice commande au contraire que l'ensemble des faits soient élucidés par le même magistrat. Dans un tel cas, le magistrat est d’ailleurs fréquemment</w:t>
      </w:r>
    </w:p>
    <w:p>
      <w:r>
        <w:t>- 6 - amené à se prononcer d’abord sur le sort de l’une des plaintes – en motivant sa décision – avant de se déterminer sur le sort de la seconde. Partant, aucune circonstance constatée objectivement ne suggère que le procureur a fait preuve de partialité dans la conduite de son enquête et qu’il nourrirait une quelconque prévention à l’endroit du requérant. Il n’existe dès lors aucun motif justifiant la récusation du Procureur W.________ selon l’art. 56 let. f CPP.</w:t>
      </w:r>
    </w:p>
    <w:p>
      <w:r>
        <w:rPr>
          <w:b/>
        </w:rPr>
        <w:t>E. 3</w:t>
      </w:r>
    </w:p>
    <w:p>
      <w:r>
        <w:t>Il résulte de ce qui précède que la demande de récusation présentée par A.E.________ doit être rejetée. II. Recours contre l’ordonnance de non-entrée en matière 1.</w:t>
      </w:r>
    </w:p>
    <w:p>
      <w:r>
        <w:rPr>
          <w:b/>
        </w:rPr>
        <w:t>E. 3.1</w:t>
      </w:r>
    </w:p>
    <w:p>
      <w:r>
        <w:t>Le recourant fait en substance valoir que la plainte pénale déposée contre sa fille et son ex-femme l’a été en temps utile, puisqu’elle fait suite non pas à l’audition de sa fille du 20 mars 2014, mais à celle du 11 novembre 2015, et qu’elle est également fondée sur le courrier de son ex-épouse déposé au mois de septembre 2015, qui avait notamment confirmé les propos de B.E.________.</w:t>
      </w:r>
    </w:p>
    <w:p>
      <w:r>
        <w:rPr>
          <w:b/>
        </w:rPr>
        <w:t>E. 3.2</w:t>
      </w:r>
    </w:p>
    <w:p>
      <w:r>
        <w:t>La diffamation est une infraction se poursuivant sur plainte uniquement (art. 173 ch. 1 al. 3 CP). Le droit de porter plainte se prescrit par trois mois à compter du jour où l’ayant droit a connu l’auteur de l’infraction (art. 31 CP).</w:t>
      </w:r>
    </w:p>
    <w:p>
      <w:r>
        <w:rPr>
          <w:b/>
        </w:rPr>
        <w:t>E. 3.3</w:t>
      </w:r>
    </w:p>
    <w:p>
      <w:r>
        <w:t>En l’espèce, comme l’a relevé le procureur, lors de son audition du 11 novembre 2015, B.E.________ n’a fait que préciser les faits relatés le 20 mars 2014, soit les faits qui se seraient passés au Brésil il y a plus de 20 ans. A.E.________ a eu connaissance de ces faits le 20 mars</w:t>
      </w:r>
    </w:p>
    <w:p>
      <w:r>
        <w:t>- 8 - 2014. Partant, la plainte pénale du 18 décembre 2015 est manifestement tardive. De toute manière, dans la mesure où la plainte pénale de B.E.________ du 20 mars 2014 a fait l’objet d’une ordonnance de non- entrée en matière pour cause de prescription de l’action pénale et absence de for suisse, sans plus ample examen, il serait impossible d’établir les éléments constitutifs de la diffamation ou de toute autre infraction pénale. Par conséquent, les moyens invoqués par le recourant doivent être rejetés. III. Conclusion Il résulte de ce qui précède que la requête de récusation et le recours déposés par A.E.________ doivent être rejetés et l’ordonnance de non-entrée en matière du 6 janvier 2016 confirmée. Les frais de la procédure de recours, constitués du seul émolument d’arrêt, par 880 fr. (art. 20 al. 1 TFIP [tarif des frais de procédure et indemnités en matière pénale du 28 septembre 2010 ; RSV 312.03.1]), seront mis à la charge du recourant, qui succombe (art. 59 al.</w:t>
      </w:r>
    </w:p>
    <w:p>
      <w:r>
        <w:rPr>
          <w:b/>
        </w:rPr>
        <w:t>E. 4</w:t>
      </w:r>
    </w:p>
    <w:p>
      <w:r>
        <w:t>et 428 al. 1 CPP). Par ces motifs, la Chambre des recours pénale prononce : I. La demande de récusation est rejetée. II. Le recours est rejeté. III. L’ordonnance du 6 janvier 2016 est confirmée. IV. Les frais d’arrêt, par 880 fr. (huit cent huitante francs), sont mis à la charge d’A.E.________.</w:t>
      </w:r>
    </w:p>
    <w:p>
      <w:r>
        <w:t>- 9 - V. Le présent arrêt est exécutoire. Le président : La greffière : Du Le présent arrêt, dont la rédaction a été approuvée à huis clos, est notifié, par l'envoi d'une copie complète, à : - M. A.E.________,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