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PE15.022451 vom 12. November 2015</w:t>
      </w:r>
    </w:p>
    <w:p>
      <w:r>
        <w:t>VD Tribunal cantonal, 2015-11-12, FR</w:t>
      </w:r>
    </w:p>
    <w:p>
      <w:r>
        <w:rPr>
          <w:b/>
        </w:rPr>
        <w:t xml:space="preserve">Quelle: </w:t>
      </w:r>
      <w:r>
        <w:t>https://mcp.opencaselaw.ch/entscheid/vd_gerichte_PE15.022451</w:t>
      </w:r>
    </w:p>
    <w:p>
      <w:r>
        <w:t>FR: VD_GERICHTE PE15.022451 du 12 novembre 2015</w:t>
      </w:r>
    </w:p>
    <w:p>
      <w:r>
        <w:t>IT: VD_GERICHTE PE15.022451 del 12 novembre 2015</w:t>
      </w:r>
    </w:p>
    <w:p>
      <w:pPr>
        <w:pStyle w:val="Heading2"/>
      </w:pPr>
      <w:r>
        <w:t>Volltext</w:t>
      </w:r>
    </w:p>
    <w:p>
      <w:r>
        <w:t>TRIBUNAL CANTONAL 732 LAU/01/15/0003124 CHAMBRE DE S RECO URS PEN ALE __________________________________________ Arrêt du 12 novembre 2015 __________________ Composition : M. PERROT, juge unique Greffière : Mme Cattin ***** Art. 85 al. 4, 357, 395 let. a CPP Statuant sur le recours interjeté le 5 novembre 2015 par E.________ contre l'ordonnance rendue le 6 octobre 2015 par le Préfet du district de Lausanne dans la cause n° LAU/01/15/0003124, le Juge unique de la Chambre des recours pénale considère : En fait : A. Par ordonnance pénale du 5 mai 2015, le Préfet du district de Lausanne a constaté qu'E.________ s'était rendu coupable d'infraction simple LCR (Loi fédérale sur la circulation routière; RS 741.01) (I), l’a condamné à une amende de 200 fr. (II), a dit qu’à défaut de paiement de l’amende, la peine privative de liberté de substitution serait de 2 jours (III), et a mis les frais, par 50 fr., à sa charge (IV). 352</w:t>
      </w:r>
    </w:p>
    <w:p>
      <w:r>
        <w:t>- 2 - Le 29 juin 2015, E.________ a formé opposition contre cette ordonnance. Par mandat de comparution du 29 juillet 2015, la Préfecture du district de Lausanne a cité à comparaître E.________ en qualité de prévenu à l’audience du 29 septembre 2015. B. Par ordonnance du 6 octobre 2015, le Préfet du district de Lausanne a constaté qu'E.________ ne s'était pas présenté à l'audience du 29 septembre 2015, a déclaré que l’opposition était réputée retirée en vertu de l'art. 355 al. 2 CPP, que l’ordonnance pénale du 5 janvier 2015 était maintenue et que celle-ci était exécutoire. C. Par courrier du 26 octobre 2015 adressé à la Chambre des recours pénale et remis à la poste le lendemain, E.________ a expliqué ne pas s’être présenté à l’audience car il n’avait pas reçu de convocation. Par avis du 30 octobre 2015, le Président de la Cour de céans a imparti à E.________ un délai au 10 novembre 2015 pour faire part de son intention de recourir et, dans l’affirmative, déposer un mémoire de recours motivé conformément aux exigences de l’art. 385 al. 1 CPP. Il a en outre indiqué qu'à défaut, il ne serait pas entré en matière sur son recours. Par acte du 5 novembre 2015, E.________ a confirmé son intention de recourir. En d roit : 1.</w:t>
      </w:r>
    </w:p>
    <w:p>
      <w:r>
        <w:t>- 3 - 1.1 Le préfet est compétent pour poursuivre et juger les contraventions de droit fédéral et cantonal (art. 3 al. 2 LVCPP [Loi d’introduction du code de procédure pénale suisse; RSV 312.01]). Le préfet a alors les attributions du ministère public (art. 357 al. 1 CPP). Les dispositions sur l’ordonnance pénale sont applicables par analogie à la procédure pénale en matière de contraventions (art. 357 al. 2 CPP [Code de procédure pénale suisse; RS 312.0]). En particulier, le préfet peut rendre une ordonnance pénale lorsque les conditions prévues à l'art. 352 al. 1 CPP sont réunies.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Si l’opposant, sans excuse, fait défaut à une audition malgré une citation, son opposition est réputée retirée (art. 355 al. 2 CPP). 1.2 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unique CREP 27 novembre 2013/815 ; Juge unique CREP 27 juin 2012/595). 1.3 Le recours contre les décisions notifiées par écrit ou oralement est motivé et adressé par écrit, dans le délai de dix jours, à l'autorité de recours (art. 396 al. 1 CPP).</w:t>
      </w:r>
    </w:p>
    <w:p>
      <w:r>
        <w:t>- 4 - Selon l'art. 90 al. 1 CPP, les délais fixés en jours commencent à courir le jour qui suit leur notification ou l'événement qui les déclenche. Si le dernier jour du délai est un samedi, un dimanche ou un jour férié selon le droit fédéral ou cantonal, le délai expire le premier jour ouvrable qui suit (art. 90 al. 2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 4 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Selon la jurisprudence, la notification fictive de l’art. 85 al. 4 let. a CPP n’est admise qu’à la condition que le destinataire pouvait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TF 6B_314/2012 du 18 février 2013 consid. 1.3.1 ; TF 6B_70/2011 du 1er juillet 2011 consid. 2.2.3 ; ATF 130 III 396 consid. 1.2.3). Un simple interrogatoire par la police en qualité de témoin, voire de suspect, ne suffit</w:t>
      </w:r>
    </w:p>
    <w:p>
      <w:r>
        <w:t>- 5 -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consid. 1.3 ; TF 6B_158/2012 du 27 juillet 2012 consid. 2.1 ; ATF 116 Ia 90 consid. 2c). 1.4 En l'espèce, il ressort de l'extrait de suivi des envois de la Poste suisse que l’ordonnance attaquée a été notifiée au recourant par pli recommandé du 6 octobre 2015. L’intéressé a été avisé le 7 octobre 2015 de l’arrivée de ce pli. Il ne l’a toutefois pas retiré, alors qu’il savait qu’une procédure était engagée contre lui, et le pli a été retourné avec la mention « non réclamé ». L’ordonnance attaquée a donc été notifiée, conformément à l’art. 85 al. 4 let. a CPP, le septième jour du délai de garde dès la remise infructueuse du pli, soit le 14 octobre 2015. Le délai de recours de dix jours, qui a commencé à courir le lendemain, soit le 15 octobre 2015, est donc arrivé à échéance le samedi 24 octobre 2015, terme reporté au premier jour ouvrable suivant (art. 90 al. 2, 1ère phrase, CPP), soit le lundi 26 octobre 2015. Mis à la poste le 27 octobre 2015, le recours est donc tardif (art. 90 al. 2 CPP). 2. Il résulte de ce qui précède que le recours doit être déclaré irrecevable, sans autre échange d’écritures (art. 390 al. 2 CPP). Les frais de la procédure de recours, constitués du seul émolument d'arrêt, par 450 fr. (art. 20 al. 1 TFIP [Tarif des frais de procédure et indemnités en matière pénale du 28 septembre 2010, RSV 312.03.1]), seront mis à la charge d'E.________, qui succombe (art. 428 al. 1 CPP).</w:t>
      </w:r>
    </w:p>
    <w:p>
      <w:r>
        <w:t>- 6 - Par ces motifs, le juge unique prononce : I. Le recours est irrecevable. II. Les frais d’arrêt, par 450 fr. (quatre cent cinquante francs), sont mis à la charge d'E.________. III. Le présent arrêt est exécutoire. Le juge unique : La greffière : Du Le présent arrêt, dont la rédaction a été approuvée à huis clos, est notifié, par l'envoi d'une copie complète, à : - M. E.________, - Ministère public central, et communiqué à : - Préfecture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