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PE15.021784 vom 18. Januar 2016</w:t>
      </w:r>
    </w:p>
    <w:p>
      <w:r>
        <w:t>VD Tribunal cantonal, 2016-01-18, FR</w:t>
      </w:r>
    </w:p>
    <w:p>
      <w:r>
        <w:rPr>
          <w:b/>
        </w:rPr>
        <w:t xml:space="preserve">Quelle: </w:t>
      </w:r>
      <w:r>
        <w:t>https://mcp.opencaselaw.ch/entscheid/vd_gerichte_PE15.021784</w:t>
      </w:r>
    </w:p>
    <w:p>
      <w:r>
        <w:t>FR: VD_GERICHTE PE15.021784 du 18 janvier 2016</w:t>
      </w:r>
    </w:p>
    <w:p>
      <w:r>
        <w:t>IT: VD_GERICHTE PE15.021784 del 18 gennaio 2016</w:t>
      </w:r>
    </w:p>
    <w:p>
      <w:pPr>
        <w:pStyle w:val="Heading2"/>
      </w:pPr>
      <w:r>
        <w:t>Volltext</w:t>
      </w:r>
    </w:p>
    <w:p>
      <w:r>
        <w:t>TRIBUNAL CANTONAL 58 PE15.021784-[…] CHAMBRE DE S RECO URS PEN ALE __________________________________________ Décision du 18 janvier 2016 __________________ Composition : M. ABRECHT, président MM. Meylan et Perrot, juges Greffière : Mme Jordan ***** Art. 56 let. f, 59 CPP Statuant sur la demande de récusation déposée le 4 décembre 2015 par T.________ à l'encontre de la procureure Y.________, dans la cause n° PE15.021784- [...], la Chambre des recours pénale considère : En fait : A. Par acte daté du 25 octobre 2015 et adressé le 30 octobre suivant, T.________ a déposé plainte auprès du Ministère public de l’arrondissement de Lausanne pour atteinte à l’honneur, injure et menaces à l’encontre de l’un de ses voisins à la suite d’une altercation survenue le 14 octobre 2015. 354</w:t>
      </w:r>
    </w:p>
    <w:p>
      <w:r>
        <w:t>- 2 - Par ordonnance du 12 novembre 2015, la procureure en charge de la présente instruction pénale, Y.________, a refusé d’entrer en matière sur une autre plainte déposée par T.________ pour atteinte à l’honneur enregistrée sous référence PE15.022053- [...]. Un recours de T.________ contre cette ordonnance est pendant devant la Cour de céans. B. Par acte daté du 22 novembre 2015 et adressé le 4 décembre suivant, T.________ a déposé auprès de la Cour de céans une demande tendant à la récusation de la procureure Y.________. Dans sa prise de position du 18 décembre 2015, la procureure a conclu au rejet de la demande. Par courrier du 22 décembre 2015, T.________ s’est déterminé sur la prise de position précitée, contestant notamment l’éventuelle mise à sa charge des frais de procédure. Par courrier du 24 décembre 2015 posté le 27 décembre suivant, T.________ a formulé des allégations supplémentaires à l’appui de sa demande. En d roit :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- 3 - En l'occurrence, la Chambre des recours pénale du Tribunal cantonal est compétente pour statuer sur la demande de récusation présentée par T.________ l’encontre de la procureure Y.________ (art. 13 de la loi d’introduction du code de procédure pénale suisse du 19 mai 2009 [LVCPP]; RSV 312.01). 2. 2.1 Le requérant met en cause l’impartialité de la procureure en lui reprochant de ne pas être entrée en matière sur sa plainte dans le cadre de la procédure PE15.022053- [...]. Il fait valoir en substance que cette magistrate aurait fait preuve de manquements dans le traitement de cette plainte et qu’elle aurait apprécié de façon erronée les faits, en retenant en sa défaveur qu’il avait déposé d’autres plaintes par le passé et qu’il était en conflit aigu avec de nombreuses personnes. Le requérant affirme que les a priori qu’aurait la procureure à son égard rendraient impossible un traitement objectif de sa plainte. Il allègue également qu’il se pourrait que la procureure ait « un passé de militante UDC », ce qui, compte tenu de son nom et de son origine, lui ferait d’autant plus craindre un traitement défavorable. Enfin, le requérant formule des reproches à l’égard du procureur [...] qui ne devrait, selon lui, pas être « retenu ». 2.2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w:t>
      </w:r>
    </w:p>
    <w:p>
      <w:r>
        <w:t>- 4 - 18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141 IV 178 consid. 3.2.3; ATF 138 IV 142 consid. 2.3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w:t>
      </w:r>
    </w:p>
    <w:p>
      <w:r>
        <w:t>- 5 -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Enfin, n'emportent pas prévention une décision défavorable à une partie (TF 1B_105/2013 du 21 mai 2013 consid. 2.1; TF 1B_365/2009 du 22 mars 2010 consid. 3.3) ou un refus d'administrer une preuve (ATF 116 Ia 135; Verniory, in : Kuhn/ Jeanneret, Commentaire romand, Code de procédure pénale suisse, Bâle 2011, n. 35 ad art. 56 CPP). 2.3 En l’espèce, l’examen du dossier ne révèle pas de circonstances concrètes qui, constatées objectivement, suggéreraient un quelconque parti pris de la procureure. Le fait que celle-ci ait refusé d’entrer en matière sur une autre plainte déposée par le requérant ne constitue pas indice de prévention. Par ailleurs, quand bien même le recours que T.________ a formé contre l’ordonnance de non-entrée en matière du 12 novembre 2015 serait admis, l’éventuelle mauvaise appréciation de la procureure ne pourrait justifier sa récusation que si elle s’inscrivait dans le cadre d’erreurs particulièrement lourdes ou répétées, constitutives de violations graves des devoirs du magistrat au sens de la jurisprudence précitée, ce qui n’est manifestement pas le cas ici. Enfin, on ne voit pas en quoi le fait que la procureure ait un « passé de militante UDC » constituerait un motif concret de récusation dans le cas présent, ce fait n’étant par ailleurs même pas établi. Il n’y a pas lieu d’examiner les reproches formulés par le requérant à l’encontre du procureur [...], dès lors que celui-ci n’est pas en charge de l’instruction de la présente procédure pénale.</w:t>
      </w:r>
    </w:p>
    <w:p>
      <w:r>
        <w:t>- 6 - 3. Il résulte de ce qui précède que la demande de récusation présentée le 4 décembre 2015 par T.________ contre la procureure Y.________ doit être rejetée. Les frais de la procédure de récusation, constitués en l’espèce de l’émolument de décision, par 660 fr. (art. 20 al. 1 TFIP [Tarif des frais de procédure et indemnités en matière pénale du 28 septembre 2010; RSV 312.03.1]), seront mis à la charge du requérant. A cet égard en effet, les arguments soulevés par T.________ doivent être rejetés. C’est en vain qu’il se plaint de ne pas avoir été rendu attentif aux frais qu’il pouvait encourir en déposant une demande de récusation, dès lors que le ministère public n’avait pas l’obligation de le renseigner à ce sujet. Quant à l’éventuel bien-fondé du recours que le requérant a formé contre l’ordonnance de non-entrée en matière rendue le 12 novembre 2015, celui-ci ne saurait influencer le sort des frais de la présente procédure, laquelle demeure indépendante. Partant, sa demande étant rejetée, il incombe au requérant d’en supporter les frais conformément à l’art. 59 al. 4, 2e phrase CPP. Par ces motifs, la Chambre des recours pénale prononce : I. La demande de récusation présentée le 4 décembre 2015 par T.________ contre la procureure Y.________ est rejetée. II. Les frais de la décision, par 660 fr. (six cent soixante francs), sont mis à la charge de T.________. III. La présente décision est exécutoire. Le président : La greffière :</w:t>
      </w:r>
    </w:p>
    <w:p>
      <w:r>
        <w:t>- 7 - Du La présente décision, dont la rédaction a été approuvée à huis clos, est notifiée, par l'envoi d'une copie complète, à : - M. T.________, - Ministère public central, et communiquée à : - Mme la procureure de l’arrondissement de Lausanne,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