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PE15.021025 vom 26. Januar 2018</w:t>
      </w:r>
    </w:p>
    <w:p>
      <w:r>
        <w:t>VD Tribunal cantonal, 2018-01-26, FR</w:t>
      </w:r>
    </w:p>
    <w:p>
      <w:r>
        <w:rPr>
          <w:b/>
        </w:rPr>
        <w:t xml:space="preserve">Quelle: </w:t>
      </w:r>
      <w:r>
        <w:t>https://mcp.opencaselaw.ch/entscheid/vd_gerichte_PE15.021025</w:t>
      </w:r>
    </w:p>
    <w:p>
      <w:r>
        <w:t>FR: VD_GERICHTE PE15.021025 du 26 janvier 2018</w:t>
      </w:r>
    </w:p>
    <w:p>
      <w:r>
        <w:t>IT: VD_GERICHTE PE15.021025 del 26 gennaio 2018</w:t>
      </w:r>
    </w:p>
    <w:p>
      <w:pPr>
        <w:pStyle w:val="Heading2"/>
      </w:pPr>
      <w:r>
        <w:t>Erwägungen</w:t>
      </w:r>
    </w:p>
    <w:p>
      <w:r>
        <w:rPr>
          <w:b/>
        </w:rPr>
        <w:t>E. 1</w:t>
      </w:r>
    </w:p>
    <w:p>
      <w:r>
        <w:t>Les parties peuvent attaquer une ordonnance de classement rendue par le Ministère public en application des art. 319 ss CPP (Code de</w:t>
      </w:r>
    </w:p>
    <w:p>
      <w:r>
        <w:t>- 9 -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Interjeté en temps utile devant l’autorité compétente, par une partie plaignante qui a qualité pour recourir (art. 382 al. 1 CPP), et satisfaisant aux conditions de forme prescrites (art. 385 al. 1 CPP), le recours formé par A.________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w:t>
      </w:r>
    </w:p>
    <w:p>
      <w:r>
        <w:t>- 10 -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w:t>
      </w:r>
    </w:p>
    <w:p>
      <w:r>
        <w:t>Selon l’art. 182 CPP, le ministère public et les tribunaux ont recours à un ou plusieurs experts lorsqu’ils ne disposent pas des connaissances et des capacités nécessaires pour constater ou juger un état de fait.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1B_36/2010 du 19 avril 2010 consid. 3.1). Le juge ne doit ainsi recourir à une expertise de crédibilité qu'en présence de circonstances particulières (ATF 128 I 81 consid. 2 p. 86 et les arrêts cités).</w:t>
      </w:r>
    </w:p>
    <w:p>
      <w:r>
        <w:t>- 11 -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 TF 6B_58/2017 du 21 août 2017 consid. 2.1 ; TF 6B_506/2016 du 22 juin 2017 consid. 1.4).</w:t>
      </w:r>
    </w:p>
    <w:p>
      <w:r>
        <w:rPr>
          <w:b/>
        </w:rPr>
        <w:t>E. 3</w:t>
      </w:r>
    </w:p>
    <w:p>
      <w:r>
        <w:t>La recourante se plaint d'une violation du principe in dubio pro duriore, arguant qu'au vu des éléments au dossier qu'elle mentionne dans son recours (cf. page 7 supra), il y aurait suffisamment de soupçons pour justifier la mise en accusation de Z.________. Or au vu des dénégations du prévenu, de l'absence de témoins directs, de pièces médicales objectivant des lésions en lien avec les faits incriminés et de renseignements sur la crédibilité de la plaignante, qui de surcroît n'est actuellement pas en mesure de comparaître, un Tribunal statuant sur la base du dossier serait probablement amené à acquitter le prévenu en application du principe in dubio pro reo. La recourante n'invoque pas la mise en œuvre d'une expertise de crédibilité. C'est pourtant la seule mesure d'instruction qui pourrait être exécutée pour compléter l'enquête. Une expertise de crédibilité peut être mise en œuvre chez un adulte ; la jurisprudence exige simplement qu'il y ait des circonstances particulières comme des indices de troubles psychiques chez la victime, susceptibles d'influer sur la validité de ses déclarations, ce qui est le cas en l'espèce. Le Ministère public ne démontre pas le contraire puisqu'il indique, en page 5 de l'ordonnance attaquée, n'avoir ni la prétention, ni les capacités de poser un diagnostic sur les troubles d'A.________. C'est donc à tort que l'autorité inférieure a classé la plainte d'A.________ sans procéder à cette mesure d'investigation.</w:t>
      </w:r>
    </w:p>
    <w:p>
      <w:r>
        <w:t>- 12 -</w:t>
      </w:r>
    </w:p>
    <w:p>
      <w:r>
        <w:rPr>
          <w:b/>
        </w:rPr>
        <w:t>E. 4</w:t>
      </w:r>
    </w:p>
    <w:p>
      <w:r>
        <w:t>En définitive, le recours doit être admis et l'ordonnance entreprise annulée. Le dossier de la cause sera renvoyé au Ministère public de l’arrondissement du Nord vaudois pour qu’il poursuive l'enquête en procédant dans le sens des considérants. Les frais de la procédure recours, par 1'210 fr. (art. 422 al. 1 CPP et 20 al. 1 TFIP [tarif des frais de procédure et indemnités en matière pénale du 28 septembre 2010 ; RSV 312.03.1]), et les indemnités d’office (art. 422 al. 1 et 2 let. a CPP seront laissés à la charge de l'Etat (art. 428 al. 4 CPP). Au vu de la liste des opérations produites le 24 janvier 2018 par Me Cheryl Cuchard, conseil d'office de la plaignante, qui fait état, pour la période allant d'août à décembre 2017, de 3h40 de travail, 12 fr. 30 de débours et 53 fr. 80 de TVA, c'est une indemnité de 726 fr. 10, TVA et débours inclus, qui lui sera allouée. Pour le surplus, il appartiendra au Ministère public de statuer sur sa demande tendant à ce qu'elle soit relevée de son mandat d'office. En annexe à ses déterminations du 8 janvier 2018, l'avocat Samuel Pahud, défenseur d'office du prévenu, a produit une liste de frais à hauteur de 693 fr., pour 3,85 heures de travail, TVA à 7,7 % non incluse, ce qui paraît également adéquat. C'est donc une indemnité globale de 746 fr. 35 qui lui sera allouée. Par ces motifs, la Chambre des recours pénale prononce : I. Le recours est admis. II. L'ordonnance du 8 septembre 2017 est annulée.</w:t>
      </w:r>
    </w:p>
    <w:p>
      <w:r>
        <w:t>- 13 - III. Le dossier de la cause est renvoyé au Ministère public de l'arrondissement du Nord vaudois pour qu'il procède dans le sens des considérants. IV. Les frais d'arrêt, par 1'210 fr. (mille deux cent dix francs), ainsi que l'indemnité due au défenseur d'office de Z.________, par 746 fr. 35 (sept cent quarante-six francs et trente-cinq centimes) et celle due au conseil juridique gratuit d'A.________, par 726 fr. 10 (sept cent vingt-six francs dix), sont laissés à la charge de l'Etat. V. L’arrêt est exécutoire. Le président : La greffière : Du Le présent arrêt, dont la rédaction a été approuvée à huis clos, est notifié, par l'envoi d'une copie complète, à : - Me Cheryl Cuchard, avocate (pour A.________, - Me Samuel Pahud, avocat (pour Z.________), - Ministère public central, et communiqué à : - Madame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- 14 -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