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PE15.019919 vom 30. März 2017</w:t>
      </w:r>
    </w:p>
    <w:p>
      <w:r>
        <w:t>VD Tribunal cantonal, 2017-03-30, FR</w:t>
      </w:r>
    </w:p>
    <w:p>
      <w:r>
        <w:rPr>
          <w:b/>
        </w:rPr>
        <w:t xml:space="preserve">Quelle: </w:t>
      </w:r>
      <w:r>
        <w:t>https://mcp.opencaselaw.ch/entscheid/vd_gerichte_PE15.019919</w:t>
      </w:r>
    </w:p>
    <w:p>
      <w:r>
        <w:t>FR: VD_GERICHTE PE15.019919 du 30 mars 2017</w:t>
      </w:r>
    </w:p>
    <w:p>
      <w:r>
        <w:t>IT: VD_GERICHTE PE15.019919 del 30 marzo 2017</w:t>
      </w:r>
    </w:p>
    <w:p>
      <w:pPr>
        <w:pStyle w:val="Heading2"/>
      </w:pPr>
      <w:r>
        <w:t>Erwägungen</w:t>
      </w:r>
    </w:p>
    <w:p>
      <w:r>
        <w:rPr>
          <w:b/>
        </w:rPr>
        <w:t>E. 1</w:t>
      </w:r>
    </w:p>
    <w:p>
      <w:r>
        <w:t>B.________, ressortissant [...], titulaire d'un permis C, est né le [...] 1976. Il suit actuellement une formation d'éducateur pour personnes handicapées. Son casier judiciaire suisse indique qu'il a été condamné, le 10 décembre 2013, par le Ministère public de l'arrondissement du Nord vaudois, pour violation grave des règles de la circulation routière, à 58</w:t>
      </w:r>
    </w:p>
    <w:p>
      <w:r>
        <w:t>- 7 - jours-amende à 30 fr. le jour-amende avec sursis pendant 2 ans et à une amende de 450 francs.</w:t>
      </w:r>
    </w:p>
    <w:p>
      <w:r>
        <w:rPr>
          <w:b/>
        </w:rPr>
        <w:t>E. 2</w:t>
      </w:r>
    </w:p>
    <w:p>
      <w:r>
        <w:t>B.________ a perçu des indemnités de l'assurance-chômage du</w:t>
      </w:r>
    </w:p>
    <w:p>
      <w:r>
        <w:rPr>
          <w:b/>
        </w:rPr>
        <w:t>E. 3</w:t>
      </w:r>
    </w:p>
    <w:p>
      <w:r>
        <w:t>B.________ n'a pas annoncé, sur les formulaires « Indications de la personne assurée » (IPA), qu'il remplissait chaque mois, les gains réalisés auprès de V.________Sàrl en juin, septembre, octobre et décembre 2011, janvier, février, mars, mai et juin 2012. En revanche, durant cette période, il a annoncé qu'il avait travaillé pour quatre autres employeurs ( [...] en mai, juin et décembre 2011, mars, avril, mai et juin 2012 ; [...] en juillet, août et septembre 2011 ; [...] en juillet, août, octobre et novembre 2011 et janvier 2012 ; [...] en septembre 2011). Il a ainsi perçu indûment 10'313 fr. 15 d'indemnités.</w:t>
      </w:r>
    </w:p>
    <w:p>
      <w:r>
        <w:rPr>
          <w:b/>
        </w:rPr>
        <w:t>E. 3.1</w:t>
      </w:r>
    </w:p>
    <w:p>
      <w:r>
        <w:t>Le Tribunal de police a libéré B.________ au bénéfice du doute pour le motif que le prévenu avait agi par négligence, submergé par des problèmes administratifs. Il a relevé que les faits étaient anciens et que le prévenu avait fait de remarquables efforts d'intégration et tout remboursé, ce qui permettait d'envisager l'application de l'art. 48 let. d CP ou de l'art. 53 CP. Le Ministère public central fait valoir que l'acquittement du prévenu repose sur une situation de fait incomplète, ce qui rend insoutenable la motivation du premier juge. En effet, dès lors que, durant la période considérée, le prévenu avait annoncé les gains intermédiaires de quatre autres employeurs sur les formulaires IPA, on pouvait en déduire qu'il avait l'intention de cacher les revenus réalisés auprès de V.________Sàrl et qu'il ne rencontrait ainsi aucune difficulté à faire face à ses obligations administratives comme il le prétendait. L'intimé soutient qu'il n'avait aucune intention de cacher son emploi pour le compte de V.________Sàrl, car, ne travaillant que sur appel le week-end et durant la nuit, il pensait qu'il n'avait pas besoin de déclarer cette activité en raison de son caractère accessoire. Il ajoute qu'il était désorganisé sur le plan administratif à ce moment-là, de sorte qu'il a été l'objet de nombreuses poursuites.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- 10 -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CPP ; Kistler Vianin, Commentaire romand, Code de procédure pénale suisse, Bâle 2011, nn. 19 ss ad art. 398 CPP et les réf.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La constatation des faits est erronée au sens de l’art. 398 al. 3 CPP lorsque le tribunal a omis d'administrer la preuve d'un fait pertinent, a apprécié de manière erronée le résultat de l'administration d'un moyen de preuve ou a fondé sa décision sur des faits erronés, en contradiction avec</w:t>
      </w:r>
    </w:p>
    <w:p>
      <w:r>
        <w:t>- 11 - les pièces, par exemple (Kistler Vianin, op. cit., n. 19 ad art. 398 CPP ; CAPE 19 décembre 2016/469 consid. 2.2).</w:t>
      </w:r>
    </w:p>
    <w:p>
      <w:r>
        <w:rPr>
          <w:b/>
        </w:rPr>
        <w:t>E. 3.3</w:t>
      </w:r>
    </w:p>
    <w:p>
      <w:r>
        <w:t>En l'espèce, durant la période où il n'a pas annoncé qu'il travaillait chez V.________Sàrl, soit de juin 2011 à juin 2012, force est de constater, à l'instar du Ministère public central, que l'intimé a bel et bien été en mesure de faire face à ses obligations administratives, puisqu'il a annoncé plusieurs gains intermédiaires auprès de quatre autres employeurs sur les formulaires IPA concernés. C'est donc délibérément et non par négligence qu'il n'a pas annoncé son emploi auprès de V.________Sàrl. D'ailleurs, en cours d'enquête, le prévenu a soutenu qu'il pensait n'avoir pas besoin d'annoncer cet emploi parce qu'il s'agissait d'un travail sur appel, la nuit et le week-end. Or, cette allégation d'une erreur du prévenu, qui ne repose sur rien, n'est absolument pas vraisemblable. On ne voit pas pourquoi la Caisse cantonale de chômage devrait ne pas tenir compte de gains intermédiaires occasionnels ou nocturnes. Il n'est pas question d'activité « accessoire » quand il n'y a pas d'activité principale. Dans ses déterminations, l'intimé fait valoir que sa désorganisation serait établie par les poursuites dont il faisait l'objet. Toutefois, ces poursuites prouvent uniquement qu'il avait des difficultés financières. La pièce 10/4 fait seulement état de cinq poursuites non datées pour la vaste période du « 1.1.1900 au 03.10.2016 », parmi lesquelles celle de la Caisse cantonale de chômage relative aux indemnités perçues indûment ; la dernière n'a pas encore été réglée, contrairement aux quatre premières. L'argument de l'intimé selon lequel le premier juge ne pouvait pas retenir qu'il avait agi intentionnellement, dès lors que cela ne ressortait pas de l'ordonnance pénale du 25 juillet 2016 valant acte d'accusation, ne saurait être suivi. En effet, à défaut de précision, le comportement imputé au prévenu dans l'acte d'accusation doit être considéré comme intentionnel. Au demeurant, l'accusation a été aggravée en ce sens aux débats d'appel.</w:t>
      </w:r>
    </w:p>
    <w:p>
      <w:r>
        <w:t>- 12 - Le grief de l'appelant se révèle par conséquent fondé et il sera retenu que l'intimé a délibérément caché des revenus à la Caisse cantonale de chômage. 4.</w:t>
      </w:r>
    </w:p>
    <w:p>
      <w:r>
        <w:rPr>
          <w:b/>
        </w:rPr>
        <w:t>E. 4</w:t>
      </w:r>
    </w:p>
    <w:p>
      <w:r>
        <w:t>Par décision du 15 juillet 2015, la Caisse cantonale de chômage à Lausanne a réclamé à B.________ le remboursement du montant de 10'313 fr. 15 pour les indemnités versées à tort.</w:t>
      </w:r>
    </w:p>
    <w:p>
      <w:r>
        <w:rPr>
          <w:b/>
        </w:rPr>
        <w:t>E. 4.1</w:t>
      </w:r>
    </w:p>
    <w:p>
      <w:r>
        <w:t>Invoquant une violation de l'art. 146 CP, l'appelant soutient que les éléments constitutifs de l'escroquerie seraient réalisés. En particulier, l'astuce résiderait dans le fait que la Caisse cantonale de chômage ne disposait d'aucun moyen pour déceler l'activité professionnelle qui lui a été cachée. L'intimé soutient qu'il n'aurait pas agi astucieusement et qu'il serait erroné de dire que la Caisse cantonale de chômage n'avait pas les moyens de savoir qu'il exerçait l'activité litigieuse, puisqu'elle pouvait s'adresser auprès de la Caisse AVS pour obtenir ces informations.</w:t>
      </w:r>
    </w:p>
    <w:p>
      <w:r>
        <w:rPr>
          <w:b/>
        </w:rPr>
        <w:t>E. 4.2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 4.3 ; ATF 128 IV 18 consid. 3a). L'astuce n'est toutefois pas réalisée si la dupe pouvait se protéger avec un minimum d'attention ou éviter l'erreur avec le minimum de</w:t>
      </w:r>
    </w:p>
    <w:p>
      <w:r>
        <w:t>- 13 -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 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4.3</w:t>
      </w:r>
    </w:p>
    <w:p>
      <w:r>
        <w:t>En l'espèce, afin d'être régulièrement indemnisés, les assurés doivent remplir un formulaire IPA à la fin de chaque mois pour lequel ils souhaitent faire valoir leur droit aux prestations de l'assurance-chômage. Contrairement à ce que soutient l'intimé, la Caisse cantonale de chômage n'avait aucun moyen de contrôler immédiatement que l'assuré ne lui déclarait pas l'entière vérité, d'une part parce que, comme plaidé par l'accusation, il existe un décalage entre l'annonce de l'activité lucrative à l'assurance-chômage et l'annonce de dite activité à la Caisse AVS, d'autre part et surtout parce que, à supposer qu'une telle vérification puisse être faite avant le versement des indemnités mensuelles, les caisses de chômage ne disposent ni du temps ni des ressources humaines nécessaires pour procéder systématiquement à un tel contrôle. Le comportement de l'intimé est d'autant plus astucieux qu'il a annoncé les gains intermédiaires de quatre autres employeurs de juin 2011 à juin 2012 et que la Caisse cantonale de chômage n'avait ainsi aucune raison de soupçonner qu'il cachait une cinquième activité salariée et donc de mener une enquête. L'intimé ne conteste pas que les autres conditions de l'infraction d'escroquerie sont réalisées, à savoir qu'il a agi dans le dessein de se procurer un enrichissement illégitime, qu'il a induit la Caisse</w:t>
      </w:r>
    </w:p>
    <w:p>
      <w:r>
        <w:t>- 14 - cantonale de chômage en erreur en n'annonçant pas les revenus d'une activité lucrative et que son comportement a conduit l'assurance à lui verser des indemnités auxquelles il n'avait pas droit. Il résulte de ce qui précède que le grief de l'appelant est bien fondé et que l'intimé doit être condamné pour escroquerie à l'assurance- chômage. 5.</w:t>
      </w:r>
    </w:p>
    <w:p>
      <w:r>
        <w:rPr>
          <w:b/>
        </w:rPr>
        <w:t>E. 5</w:t>
      </w:r>
    </w:p>
    <w:p>
      <w:r>
        <w:t>Le 5 octobre 2015, la Caisse cantonale de chômage a dénoncé B.________ pour avoir volontairement caché les gains perçus auprès de V.________Sàrl. Les prestations indûment perçues ont été remboursées par le prévenu en cours de procédure.</w:t>
      </w:r>
    </w:p>
    <w:p>
      <w:r>
        <w:rPr>
          <w:b/>
        </w:rPr>
        <w:t>E. 5.1</w:t>
      </w:r>
    </w:p>
    <w:p>
      <w:r>
        <w:t>L'appelant fait valoir une violation des art. 48 let. d et 53 CP en ce sens que le remboursement des indemnités indûment perçues ne justifie pas l'acquittement de l'intimé, comme semble l'avoir retenu le premier juge.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w:t>
      </w:r>
    </w:p>
    <w:p>
      <w:r>
        <w:t>- 15 -</w:t>
      </w:r>
    </w:p>
    <w:p>
      <w:r>
        <w:rPr>
          <w:b/>
        </w:rPr>
        <w:t>E. 5.2.2</w:t>
      </w:r>
    </w:p>
    <w:p>
      <w:r>
        <w:t>L’art. 53 CP prévoit que lorsque l’auteur a réparé le dommage ou accompli tous les efforts que l’on pouvait attendre de lui pour compenser le tort qu’il a causé, l’autorité compétente renonce à le poursuivre, à le renvoyer devant le juge ou à lui infliger une peine si les conditions du sursis à l’exécution de la peine sont remplies (let. a) ou si l’intérêt public et l’intérêt du lésé à poursuivre l’auteur pénalement sont peu importants (let. b). Cette norme vise avant tout l’intérêt du lésé qui préfère en général être dédommagé que voir l’auteur puni. Cette possibilité fait appel au sens des responsabilités de l’auteur en le rendant conscient du tort qu’il a causé ; elle doit contribuer à améliorer les relations entre l’auteur et le lésé et à rétablir ainsi la paix publique. La réparation du dommage justifie une exemption de peine et l’intérêt à punir est réduit à néant parce que l’auteur effectue de façon active une prestation sociale à des fins de réconciliation et de rétablissement de la paix publique. Enfin, l’intérêt public à la poursuite pénale doit être minime, voire inexistant. Il est ainsi tenu compte des cas dans lesquels aucun particulier n’est lésé. Par ailleurs, cette condition tend à éviter que les auteurs fortunés puissent monnayer leur sanction (ATF 135 IV 12 consid. 3.4.1, JdT 2010 IV 139).</w:t>
      </w:r>
    </w:p>
    <w:p>
      <w:r>
        <w:rPr>
          <w:b/>
        </w:rPr>
        <w:t>E. 5.3</w:t>
      </w:r>
    </w:p>
    <w:p>
      <w:r>
        <w:t>En l'espèce, le grief est bien fondé car les dispositions qui précèdent ne permettent pas un acquittement. En revanche, il se justifie d'exempter de toute peine le prévenu. En effet, sous réserve d'une violation grave des règles de la circulation en 2013, l'intimé s'est bien comporté depuis la réalisation de l'infraction d'escroquerie. Il a réparé le préjudice en remboursant à la Caisse cantonale de chômage l'intégralité des prestations indûment perçues. Il semble avoir pris conscience du tort qu'il a causé à la collectivité publique et a exprimé ses regrets et excuses au cours des procédures de première et seconde instances. Il est en dernière année de formation d'éducateur pour personnes handicapées, ce qui témoigne d'une réelle volonté d'intégration dans le monde du travail et d'une prise de direction dans le droit chemin.</w:t>
      </w:r>
    </w:p>
    <w:p>
      <w:r>
        <w:t>- 16 -</w:t>
      </w:r>
    </w:p>
    <w:p>
      <w:r>
        <w:rPr>
          <w:b/>
        </w:rPr>
        <w:t>E. 6</w:t>
      </w:r>
    </w:p>
    <w:p>
      <w:r>
        <w:t>En définitive, l'appel doit être partiellement admis et le jugement entrepris réformé en ce sens que l'intimé est condamné pour escroquerie, mais exempté de toute peine. Dès lors que l'exemption de peine est assimilée à une condamnation (Moreillon/Parein-Reymond, Petit Commentaire, Code de procédure pénale, 2e éd., Bâle 2016, n. 4 ad art. 426 CPP), le prévenu devra s'acquitter de l'entier des frais de première instance, s'élevant à 600 fr. (art. 426 al. 1 CPP). Vu le sort de la cause, les frais d'appel, par 1'610 fr. (art. 21 al. 1 TFIP [tarif des frais de procédure et indemnités en matière pénale du 28 septembre 2010 ; RSV 312.03.1]), seront par conséquent mis par moitié à la charge de l'intimé, le solde étant laissé à la charge de l'Etat. L'intimé a conclu à l’octroi d’une indemnité de 1'800 fr. pour les dépenses obligatoires occasionnées par la procédure d’appel, correspondant à 5h05 de travail selon la liste produite. Dès lors que le prévenu en s'opposant à sa condamnation à une peine obtient partiellement gain de cause, une indemnité réduite de moitié lui sera allouée à la charge de l’Etat. Le temps de préparation de l'audience indiqué est toutefois excessif, au vu du seul point de droit relativement simple à plaider, de sorte qu'il sera retenu 4h30 de travail, audience d'appel incluse. Au tarif horaire de 160 fr. pour un avocat-stagiaire (art. 26a al. 3 TFIP), l'indemnité réduite s'élève ainsi à 475 fr. 20, TVA et vacation par 80 fr. comprises. Les frais de première instance, par 600 fr., et la part des frais de la procédure d’appel, par 805 fr., mis à la charge de B.________ seront compensés avec l’indemnité allouée à ce dernier (art.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