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PE15.018756 vom 7. Januar 2016</w:t>
      </w:r>
    </w:p>
    <w:p>
      <w:r>
        <w:t>VD Tribunal cantonal, 2016-01-07, FR</w:t>
      </w:r>
    </w:p>
    <w:p>
      <w:r>
        <w:rPr>
          <w:b/>
        </w:rPr>
        <w:t xml:space="preserve">Quelle: </w:t>
      </w:r>
      <w:r>
        <w:t>https://mcp.opencaselaw.ch/entscheid/vd_gerichte_PE15.018756</w:t>
      </w:r>
    </w:p>
    <w:p>
      <w:r>
        <w:t>FR: VD_GERICHTE PE15.018756 du 7 janvier 2016</w:t>
      </w:r>
    </w:p>
    <w:p>
      <w:r>
        <w:t>IT: VD_GERICHTE PE15.018756 del 7 gennaio 2016</w:t>
      </w:r>
    </w:p>
    <w:p>
      <w:pPr>
        <w:pStyle w:val="Heading2"/>
      </w:pPr>
      <w:r>
        <w:t>Erwägungen</w:t>
      </w:r>
    </w:p>
    <w:p>
      <w:r>
        <w:rPr>
          <w:b/>
        </w:rPr>
        <w:t>E. 1</w:t>
      </w:r>
    </w:p>
    <w:p>
      <w:r>
        <w:t>- 3 -</w:t>
      </w:r>
    </w:p>
    <w:p>
      <w:r>
        <w:rPr>
          <w:b/>
        </w:rPr>
        <w:t>E. 1.1</w:t>
      </w:r>
    </w:p>
    <w:p>
      <w:r>
        <w:t>L’acte déposé le 14 décembre 2015 par W.________ est libellé comme étant un recours contre « l’ordonnance pénale du 2 novembre 2015 ». La voie du recours selon les art. 393 ss CPP ne permet cependant pas de contester une ordonnance pénale. Cela étant, dans la mesure où l’acte précité a été déposé au greffe du Tribunal cantonal et qu’il fait suite au prononcé rendu le 7 décembre 2015 par le Tribunal de police de l’arrondissement de Lausanne, on peut considérer qu’il s’agit d’un recours contre ce prononcé.</w:t>
      </w:r>
    </w:p>
    <w:p>
      <w:r>
        <w:rPr>
          <w:b/>
        </w:rPr>
        <w:t>E. 1.2</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1.3</w:t>
      </w:r>
    </w:p>
    <w:p>
      <w:r>
        <w:t>En l’espèce, le recours a été interjeté en temps utile devant l’autorité compétente par le condamné qui a qualité pour recourir (art. 382 al. 1 CPP) et dans les formes prescrites (art. 385 al. 1 CPP), de sorte qu’il est recevable.</w:t>
      </w:r>
    </w:p>
    <w:p>
      <w:r>
        <w:rPr>
          <w:b/>
        </w:rPr>
        <w:t>E. 2</w:t>
      </w:r>
    </w:p>
    <w:p>
      <w:r>
        <w:t>novembre 2015 a été adressée à W.________ par pli recommandé du même jour et qui a été distribué le 3 novembre 2015, de sorte que le prénommé est réputé avoir reçu cette ordonnance pénale. A cet égard, le moyen soulevé par le recourant, selon lequel il ne pouvait prendre connaissance de ses courriers que le samedi, n’est pas pertinent. Partant, le délai pour former opposition en vertu de l’art. 354 al. 1 CPP, qui a commencé à courir le lendemain de la notification, soit le 4 novembre 2015, est arrivé à échéance le vendredi 13 novembre 2015. Datée du 15 novembre 2015 et remise à la poste le 16 novembre 2015 seulement, l’opposition doit dès lors être considérée comme tardive. C’est donc à bon droit que le Tribunal de police de l’arrondissement de Lausanne l’a déclarée irrecevable. Pour le surplus, le recourant n’invoque que des circonstances étrangères à la seule question à juger dans la présente procédure, soit le caractère tardif ou non de son opposition à l’ordonnance pénale. Enfin, l'opposition tardive de W.________ ne saurait être considérée comme une requête de restitution de délai au sens de l'art. 94 CPP, étant donné que ce dernier ne l'a pas demandée.</w:t>
      </w:r>
    </w:p>
    <w:p>
      <w:r>
        <w:rPr>
          <w:b/>
        </w:rPr>
        <w:t>E. 2.1</w:t>
      </w:r>
    </w:p>
    <w:p>
      <w:r>
        <w:t>Le recourant conteste, d’une part, les faits retenus dans l’ordonnance pénale et explique, d’autre part, qu’effectuant son service militaire, il ne pouvait prendre connaissance des courriers qui lui étaient adressés que le samedi.</w:t>
      </w:r>
    </w:p>
    <w:p>
      <w:r>
        <w:rPr>
          <w:b/>
        </w:rPr>
        <w:t>E. 2.2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op. cit., n. 13 ad art. 85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w:t>
      </w:r>
    </w:p>
    <w:p>
      <w:r>
        <w:t>- 5 - s’agissant de personnes détenues, à la direction de l’établissement carcéral (cf. art. 91 al. 2 CPP).</w:t>
      </w:r>
    </w:p>
    <w:p>
      <w:r>
        <w:rPr>
          <w:b/>
        </w:rPr>
        <w:t>E. 2.3</w:t>
      </w:r>
    </w:p>
    <w:p>
      <w:r>
        <w:t>En l’espèce, il ressort du dossier que l’ordonnance pénale du</w:t>
      </w:r>
    </w:p>
    <w:p>
      <w:r>
        <w:rPr>
          <w:b/>
        </w:rPr>
        <w:t>E. 3</w:t>
      </w:r>
    </w:p>
    <w:p>
      <w:r>
        <w:t>Il résulte de ce qui précède que le recours doit être rejeté et le prononcé attaqué confirmé. Les frais de la procédure de recours, constitués en l’espèce de l’émolument d'arrêt, par 550 fr. (art. 20 al. 1 TFIP [tarif des frais de procédure et indemnités en matière pénale du 28 septembre 2010 ; RSV 312.03.1]), seront mis à la charge de W.________, qui succombe (art. 428 al. 1 CPP).</w:t>
      </w:r>
    </w:p>
    <w:p>
      <w:r>
        <w:t>- 6 - Par ces motifs, la Chambre des recours pénale prononce : I. Le recours est rejeté. II. Le prononcé du 7 décembre 2015 est confirmé. III. Les frais d’arrêt, par 550 fr. (cinq cent cinquante francs), sont mis à la charge de W.________. IV. Le présent arrêt est exécutoire. Le président : La greffière : Du Le présent arrêt, dont la rédaction a été approuvée à huis clos, est notifié, par l'envoi d'une copie complète, à : - M. W.________, - Ministère public central ; et communiqué à : - M. le Président du Tribunal de police de l’arrondissement de Lausanne,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