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PE15.016201 vom 7. Dezember 2017</w:t>
      </w:r>
    </w:p>
    <w:p>
      <w:r>
        <w:t>VD Tribunal cantonal, 2017-12-07, FR</w:t>
      </w:r>
    </w:p>
    <w:p>
      <w:r>
        <w:rPr>
          <w:b/>
        </w:rPr>
        <w:t xml:space="preserve">Quelle: </w:t>
      </w:r>
      <w:r>
        <w:t>https://mcp.opencaselaw.ch/entscheid/vd_gerichte_PE15.016201</w:t>
      </w:r>
    </w:p>
    <w:p>
      <w:r>
        <w:t>FR: VD_GERICHTE PE15.016201 du 7 décembre 2017</w:t>
      </w:r>
    </w:p>
    <w:p>
      <w:r>
        <w:t>IT: VD_GERICHTE PE15.016201 del 7 dicembre 2017</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1.2</w:t>
      </w:r>
    </w:p>
    <w:p>
      <w:r>
        <w:t>Interjeté en temps utile (art. 396 al. 1 CPP) par le prévenu qui a qualité pour recourir (art. 382 al. 1 CPP), et transmis d’office à l’autorité compétente par le Tribunal d’arrondissement conformément à l’art. 91 al.</w:t>
      </w:r>
    </w:p>
    <w:p>
      <w:r>
        <w:rPr>
          <w:b/>
        </w:rPr>
        <w:t>E. 4</w:t>
      </w:r>
    </w:p>
    <w:p>
      <w:r>
        <w:t>CPP, le recours est recevable.</w:t>
      </w:r>
    </w:p>
    <w:p>
      <w:r>
        <w:t>- 4 - 2. 2.1 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24 septembre 2014/695 ; CREP 11 août 2014/499). Elle est tardive si elle a été adressée au Ministère public après le délai de dix jours prévu par l'art. 354 al. 1 CPP. 2.2 Selon l’art. 85 al. 2 CPP, la notification se fait en principe par lettre signature ou par tout autre mode de communication impliquant un accusé de réception, notamment par l'entremise de la police. A teneur de l’art. 85 al. 3, 1re phrase, CPP, le prononcé est réputé notifié lorsqu'il a été remis au destinataire, à l'un de ses employés ou à toute personne de plus de seize ans vivant dans le même ménage. Aux termes de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1er janvier 2011 (TF 6B_1088/2013 du 12 mai 2014 consid. 1.2 ; TF 6B_314/2012 du 18 février 2013 consid. 1.2 ; cf. ATF 130 III 396 consid. 1.2.3). La personne concernée ne doit s'attendre à la remise d'un prononcé que lorsqu'il y a une procédure en cours qui impose aux parties de se comporter conformément aux règles de la bonne foi, à savoir de</w:t>
      </w:r>
    </w:p>
    <w:p>
      <w:r>
        <w:t>- 5 -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(TF 6B_314/2012 du 18 février 2013 consid. 1.3.1 ; ATF 130 III 396 consid. 1.2.3). La personne concernée doit s'attendre à la remise d'un prononcé lorsqu'elle est au courant qu'elle fait l'objet d'une instruction pénale au sens de l'art. 309 CPP (TF 6B_281/2012 du 9 octobre 2012 consid. 1.1 ; TF 6B_158/2012 du 27 juillet 2012 consid 2.1 ; Schmid, Schweizerische Strafprozessordnung, Praxiskommentar, 2e éd., 2013, n. 9 ad art. 85 CPP ; Moreillon/Parein-Reymond, Petit Commentaire du Code de procédure pénale, 2e éd., Bâle 2016, n. 17 ad art. 85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6B_314/2012 du 18 février 2013 consid. 1.3.2 ; TF 6B_281/2012 du 9 octobre 2012 consid. 1.1 ; TF 6B_158/2012 du 27 juillet 2012 consid. 2.1).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et les références citées ; TF 6B_704/2015 du 16 février 2016 consid. 2.3). 2.3 En l’espèce, le recourant n'a pas retiré, dans le délai postal de garde qui arrivait à échéance le 2 novembre 2016, le pli recommandé contenant l'ordonnance pénale litigieuse qui lui a été envoyé à l’adresse</w:t>
      </w:r>
    </w:p>
    <w:p>
      <w:r>
        <w:t>- 6 - de son domicile, adresse qu’il avait lui-même communiquée à la police lors de son audition-plainte le 24 juillet 2015 (PV aud. 2). En outre, le recourant savait qu'il faisait l'objet d'une procédure pénale puisqu'il avait été entendu en qualité de prévenu le 6 avril 2016 et avait signé à cette occasion le formulaire de rappel des droits et obligations (PV aud. 3). Il devait donc s’attendre à ce qu'une éventuelle décision lui soit notifiée au domicile indiqué. Il avait par ailleurs reçu une ordonnance de jonction le 15 août 2016 à cette adresse. L’ordonnance pénale envoyée le 24 octobre 2016 à son adresse a donc été valablement notifiée à l’échéance du délai de garde, soit le 2 novembre 2016. Le délai pour former opposition en vertu de l’art. 354 al. 1 CPP, qui a commencé à courir le lendemain de la notification, soit le 3 novembre 2016, est arrivé à échéance le samedi 12 novembre suivant et a été reporté au lundi 14 novembre 2016 (art. 90 al. 2 CPP). L’opposition, formée le 5 mai 2017 et confirmée le 19 mai 2017, est donc manifestement tardive. Le recourant ne discute d’ailleurs pas ce point dans son recours. Partant, c’est à bon droit que le Tribunal de police de l’arrondissement de Lausanne a déclaré irrecevable l’opposition formée par F.________ contre l’ordonnance pénale du 24 octobre 2016. 3. Il résulte de ce qui précède que le recours, manifestement mal fondé, doit être rejeté sans autres échanges d’écritures (art. 390 al. 2 CPP) et le prononcé du 13 octobre 2017 confirmé. Les frais de la procédure de recours, constitués en l’espèce de l’émolument d'arrêt, par 660 fr. (art. 20 al. 1 TFIP [tarif des frais de procédure et indemnités en matière pénale du 28 septembre 2010 ; RSV 312.03.1]), seront mis à la charge de F.________, qui succombe (art. 428 al. 1 CPP).</w:t>
      </w:r>
    </w:p>
    <w:p>
      <w:r>
        <w:t>- 7 - Par ces motifs, la Chambre des recours pénale prononce : I. Le recours est rejeté. II. Le prononcé du 13 octobre 2017 est confirmé. III. Les frais d’arrêt, par 660 fr. (six cent soixante francs), sont mis à la charge de F.________ IV. L’arrêt est exécutoire. Le président : La greffière : Du Le présent arrêt, dont la rédaction a été approuvée à huis clos, est notifié, par l'envoi d'une copie complète, à : - M. F.________, - Ministère public central, et communiqué à : - M. le Président du Tribunal de police de l’arrondissement de Lausanne, - Mme la Procureure de l’arrondissement de Lausanne, - Service de la population,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