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PE15.014971 vom 23. September 2015</w:t>
      </w:r>
    </w:p>
    <w:p>
      <w:r>
        <w:t>VD Tribunal cantonal, 2015-09-23, FR</w:t>
      </w:r>
    </w:p>
    <w:p>
      <w:r>
        <w:rPr>
          <w:b/>
        </w:rPr>
        <w:t xml:space="preserve">Quelle: </w:t>
      </w:r>
      <w:r>
        <w:t>https://mcp.opencaselaw.ch/entscheid/vd_gerichte_PE15.014971</w:t>
      </w:r>
    </w:p>
    <w:p>
      <w:r>
        <w:t>FR: VD_GERICHTE PE15.014971 du 23 septembre 2015</w:t>
      </w:r>
    </w:p>
    <w:p>
      <w:r>
        <w:t>IT: VD_GERICHTE PE15.014971 del 23 settembre 2015</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le plaignant qui a qualité pour recourir (art. 382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w:t>
      </w:r>
    </w:p>
    <w:p>
      <w:r>
        <w:t>- 4 - pénale ne sont manifestement pas réunis (TF 1B_709/2012 du 21 février 2013 c. 3.1 ; TF 1B_67/2012 du 29 mai 2012 c. 2.2).</w:t>
      </w:r>
    </w:p>
    <w:p>
      <w:r>
        <w:rPr>
          <w:b/>
        </w:rPr>
        <w:t>E. 2.2</w:t>
      </w:r>
    </w:p>
    <w:p>
      <w:r>
        <w:t>En l'espèce, comme le Procureur l'a relevé à juste titre, les faits décrits par R.________ ne sont constitutifs d'aucune infraction pénale. Les infractions énoncées par le recourant ne trouvent par ailleurs pas de fondement dans sa plainte. Pour le surplus, le fait que les contrôleurs X.________ aient refusé d'oblitérer le billet présenté par R.________ et exigé de lui qu'il leur remette sa carte d'identité, sous peine de faire appel à la police, comme le plaignant l'indique, est conforme, d'une part, au chiffre 6.0.003 du tarif T651.22 de la Communauté tarifaire vaudoise Mobilis (http://www.mobilis-vaud.ch/wp- content/uploads/2015/04/T651.22_V.01.06. 2015.pdf) prévoyant notamment que les titres de transport en prévente ne sont valables que s'ils ont été timbrés à un oblitérateur avant le début de la course, comme cela était d'ailleurs expliqué au verso du billet individuel acheté par le recourant (cf. ég. art. 57 al. 2 OTV [Ordonnance sur le transport de voyageurs; RS 745.11] selon lequel les tarifs peuvent prévoir l'obligation pour le voyageur d'oblitérer son billet), et, d'autre part, à l'art. 20 al. 1 LTV (Loi sur le transport de voyageurs, RS 745.1) prévoyant que le voyageur qui ne peut présenter un titre de transport valable doit attester de son identité. Pour le reste, le recourant s'en prend à tort au contenu de la facture des X.________ du 8 juillet 2015 (P. 4/1), en particulier au supplément de 90 fr., qu'il considère comme "erroné" et "injustifié", un tel montant étant expressément prévu au chiffre 11.30 du tarif T600.5 pour les voyageurs sans titre de transport valable (http://data.ch- direct.org/Tarife/SBB/ T600.5_f.pdf), applicable par renvoi de l'art. 20 al. 2 LTV selon lequel les tarifs fixent, dans ce cas, le montant du supplément. Au vu de ces éléments, c’est à juste titre que le Procureur a décidé de ne pas entrer en matière sur la plainte de R.________.</w:t>
      </w:r>
    </w:p>
    <w:p>
      <w:r>
        <w:t>- 5 -</w:t>
      </w:r>
    </w:p>
    <w:p>
      <w:r>
        <w:rPr>
          <w:b/>
        </w:rPr>
        <w:t>E. 3</w:t>
      </w:r>
    </w:p>
    <w:p>
      <w:r>
        <w:t>En définitive, le recours, manifestement mal fondé, doit être rejeté sans autres échanges d’écritures (art. 390 al. 2 CPP) et l'ordonnance attaquée confirmée. Les frais de la procédure de recours, constitués du seul émolument d’arrêt, par 550 fr. (art. 20 al. 1 TFIP [Tarif des frais de procédure et indemnités en matière pénale du 28 septembre 2010, RSV 312.03.1]), seront mis à la charge du recourant, qui succombe (art. 428 al. 1 CPP). Ils seront compensés avec le montant de 550 fr. déjà versé par le recourant à titre de sûretés (art. 7 TFIP). Par ces motifs, la Chambre des recours pénale prononce : I. Le recours est rejeté. II. L'ordonnance du 18 août 2015 est confirmée. III. Les frais de la procédure de recours, par 550 fr. (cinq cent cinquante francs), sont mis à la charge de R.________. IV. Les frais mis à la charge du recourant au chiffre III ci-dessus sont compensés avec le montant de 550 fr. (cinq cent cinquante francs) déjà versé par celui-ci à titre de sûretés. V. Le présent arrêt est exécutoire. Le président : Le greffier :</w:t>
      </w:r>
    </w:p>
    <w:p>
      <w:r>
        <w:t>- 6 - Du Le présent arrêt, dont la rédaction a été approuvée à huis clos, est notifié, par l'envoi d'une copie complète, à : - M. R.________,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