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PE15.012639 vom 3. November 2015</w:t>
      </w:r>
    </w:p>
    <w:p>
      <w:r>
        <w:t>VD Tribunal cantonal, 2015-11-03, FR</w:t>
      </w:r>
    </w:p>
    <w:p>
      <w:r>
        <w:rPr>
          <w:b/>
        </w:rPr>
        <w:t xml:space="preserve">Quelle: </w:t>
      </w:r>
      <w:r>
        <w:t>https://mcp.opencaselaw.ch/entscheid/vd_gerichte_PE15.012639</w:t>
      </w:r>
    </w:p>
    <w:p>
      <w:r>
        <w:t>FR: VD_GERICHTE PE15.012639 du 3 novembre 2015</w:t>
      </w:r>
    </w:p>
    <w:p>
      <w:r>
        <w:t>IT: VD_GERICHTE PE15.012639 del 3 novembre 2015</w:t>
      </w:r>
    </w:p>
    <w:p>
      <w:pPr>
        <w:pStyle w:val="Heading2"/>
      </w:pPr>
      <w:r>
        <w:t>Erwägungen</w:t>
      </w:r>
    </w:p>
    <w:p>
      <w:r>
        <w:rPr>
          <w:b/>
        </w:rPr>
        <w:t>E. 1</w:t>
      </w:r>
    </w:p>
    <w:p>
      <w:r>
        <w:t>Interjeté dans le délai légal (art. 396 al. 1 CPP [Code de procédure pénale suisse du 5 octobre 2007, RS 312.0]) contre une décision du Tribunal des mesures de contrainte dans un cas prévu par le CPP (art. 393 al. 1 let. c CPP), par le détenu exécutant de manière anticipée une peine privative de liberté qui a qualité pour recourir (ATF 139 IV 191 c. 4. 1 ; CREP 25 février 2014/150) et dans les formes prescrites (art. 385 al. 1 CPP), le recours est recevable.</w:t>
      </w:r>
    </w:p>
    <w:p>
      <w:r>
        <w:rPr>
          <w:b/>
        </w:rPr>
        <w:t>E. 2.1</w:t>
      </w:r>
    </w:p>
    <w:p>
      <w:r>
        <w:t>Aux termes de l’art. 236 al. 1 CPP, la direction de la procédure peut autoriser le prévenu à exécuter de manière anticipée une peine privative de liberté ou une mesure entraînant une privation de liberté si le stade de la procédure le permet. L’exécution anticipée d’une peine ou d’une mesure ne peut avoir lieu qu’à la condition que le prévenu en fasse la demande et que la direction de la procédure l’autorise (Moreillon/Parein-Reymond, Petit commentaire du Code de procédure pénale, Bâle 2013, n. 6 ad art. 236 CPP).</w:t>
      </w:r>
    </w:p>
    <w:p>
      <w:r>
        <w:t>- 4 -</w:t>
      </w:r>
    </w:p>
    <w:p>
      <w:r>
        <w:rPr>
          <w:b/>
        </w:rPr>
        <w:t>E. 2.2</w:t>
      </w:r>
    </w:p>
    <w:p>
      <w:r>
        <w:t>En l’espèce, dans sa demande du 2 octobre 2015, le recourant a clairement requis de pouvoir exécuter de manière anticipée une mesure, sous la forme d'un traitement institutionnel, en faisant expressément référence à l'art. 236 CPP. Il confirme, dans son recours, que c'est bien ce qu'il entendait obtenir. Selon le texte clair de l'art. 236 al. 1 CPP, l'autorité compétente pour statuer sur une telle demande est, à ce stade de la procédure, le Ministère public. Ce dernier devait donc statuer lui-même sur cette requête et non la transmettre au Tribunal des mesures de contrainte, qui n’était pas compétent pour en connaître.</w:t>
      </w:r>
    </w:p>
    <w:p>
      <w:r>
        <w:rPr>
          <w:b/>
        </w:rPr>
        <w:t>E. 3</w:t>
      </w:r>
    </w:p>
    <w:p>
      <w:r>
        <w:t>Il résulte de ce qui précède que le recours doit être admis, l'ordonnance attaquée annulée et le dossier de la cause renvoyé au Ministère public de l’arrondissement du Nord vaudois pour qu'il statue sur la demande d’exécution anticipée de mesure, sous la forme d'un traitement institutionnel, présentée par le recourant. Les frais de la procédure de recours, constitués en l’espèce de l’émolument d'arrêt, par 440 fr. (art. 20 al. 1 TFIP [Tarif des frais judiciaires pénaux du 28 septembre 2010, RSV 312.03.1]), ainsi que les frais imputables à la défense d’office (art. 422 al. 1 et al. 2 let. a CPP), fixés à 540 fr., plus la TVA, par 43 fr. 20, soit un total de 583 fr. 20, seront laissés à la charge de l’Etat (art. 423 al. 1 CPP). Par ces motifs, la Chambre des recours pénale prononce : I. Le recours est admis. II. L’ordonnance du 13 octobre 2015 est annulée. III. Le dossier est renvoyé au Ministère public pour qu’il statue sur la demande d’exécution anticipée de mesure présentée par le recourant.</w:t>
      </w:r>
    </w:p>
    <w:p>
      <w:r>
        <w:t>- 5 - IV. L’indemnité due au défenseur d’office de S.________ est fixée à 583 fr. 20 (cinq cent huitante-trois francs et vingt centimes). V. Les frais d’arrêt, par 440 fr. (quatre cent quarante francs), ainsi que l’indemnité due au défenseur d’office de S.________, par 583 fr. 20 (cinq cent huitante-trois francs et vingt centimes), sont laissés à la charge de l’Etat. VI. Le présent arrêt est exécutoire. Le président : La greffière : Du Le présent arrêt, dont la rédaction a été approuvée à huis clos, est notifié, par l'envoi d'une copie complète, à : - Mme Joëlle Druey, avocate (pour S.________), - Ministère public central, et communiqué à : - M. le Président du Tribunal des mesures de contrainte, - M. le Procureur de l’arrondissement du Nord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w:t>
      </w:r>
    </w:p>
    <w:p>
      <w:r>
        <w:t>- 6 -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