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PE15.012597 vom 6. Dezember 2016</w:t>
      </w:r>
    </w:p>
    <w:p>
      <w:r>
        <w:t>VD Tribunal cantonal, 2016-12-06, FR</w:t>
      </w:r>
    </w:p>
    <w:p>
      <w:r>
        <w:rPr>
          <w:b/>
        </w:rPr>
        <w:t xml:space="preserve">Quelle: </w:t>
      </w:r>
      <w:r>
        <w:t>https://mcp.opencaselaw.ch/entscheid/vd_gerichte_PE15.012597</w:t>
      </w:r>
    </w:p>
    <w:p>
      <w:r>
        <w:t>FR: VD_GERICHTE PE15.012597 du 6 décembre 2016</w:t>
      </w:r>
    </w:p>
    <w:p>
      <w:r>
        <w:t>IT: VD_GERICHTE PE15.012597 del 6 dicembre 2016</w:t>
      </w:r>
    </w:p>
    <w:p>
      <w:pPr>
        <w:pStyle w:val="Heading2"/>
      </w:pPr>
      <w:r>
        <w:t>Erwägungen</w:t>
      </w:r>
    </w:p>
    <w:p>
      <w:r>
        <w:rPr>
          <w:b/>
        </w:rPr>
        <w:t>E. 1</w:t>
      </w:r>
    </w:p>
    <w:p>
      <w:r>
        <w:t>T.________ est né le [...] 1959 à [...] en Italie, pays dont il est ressortissant. Il vit à [...], au bénéfice d’un permis C. Il est marié et père de deux enfants, aujourd’hui majeurs et indépendants. Ingénieur-chimiste de formation, il dirige l’entreprise L.________SA (ci-après : L.________SA). Il s’octroie 4'000 fr. net par mois, treize fois l’an, pour une activité à 50%. Il verse à son épouse, qui travaille au sein de l’entreprise, 3'200 fr. par mois treize fois l’an. Il paie 300 à 400 fr. par mois pour son assurance-maladie et environ 40'000 fr. d’impôts par année. Son casier judiciaire mentionne les condamnations suivantes : - 04.04.2013 : Ministère public de l’arrondissement de l’Est vaudois, violation grave des règles de la circulation routière, 10 jours- amende à 50 fr., avec sursis pendant 2 ans, amende de 400 fr. ; - 16.04.2014 : Swissmedic, Schweizerisches Heilmittelinstitut Bern, délit et contravention à la Loi fédérale sur les produits thérapeutiques, 140 jours-amende à 150 fr., avec sursis pendant 2 ans, amende de 4'200 francs.</w:t>
      </w:r>
    </w:p>
    <w:p>
      <w:r>
        <w:rPr>
          <w:b/>
        </w:rPr>
        <w:t>E. 1.1</w:t>
      </w:r>
    </w:p>
    <w:p>
      <w:r>
        <w:t>Interjeté dans les formes et délais légaux (art. 399 CPP [Code de procédure pénale suisse du 5 octobre 2007 ; RS 312.0]) contre le jugement du tribunal de première instance ayant clos la procédure (art. 398 al. 1 CPP), l'appel est recevable en la forme. L’appelante conclut à la condamnation de T.________ pour contrainte, injure et diffamation. Or, si elle entendait que l’accusation porte sur ces chefs de prévention, elle aurait dû recourir contre le classement implicite contenu dans l’ordonnance pénale (ATF 138 IV 241, SJ 2012 I 481 ; Moreillon/Parein-Reymond, Petit commentaire du Code de procédure pénale, Bâle 2016, nn. 4-5 ad art. 320 CPP). C’est ainsi en vain que l’appelante soutient que ce classement implicite serait un déni de justice. Le cadre de l’accusation étant défini par l’ordonnance pénale (art. 356 al. 1 CPP), c’est également en vain que l’appelante reproche au Tribunal de police de n’avoir pas statué sur ces autres infractions. L’appel</w:t>
      </w:r>
    </w:p>
    <w:p>
      <w:r>
        <w:t>- 5 - est donc irrecevable dans la mesure où il tend à la condamnation du prévenu pour contrainte, injure et diffamation. L’appel ne peut ainsi porter que sur la question des voies de fait.</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pareilles situations des exceptions au droit à un double degré de juridiction (Kistler Vianin, in Kuhn/Jeanneret [éd.], Commentaire romand, Code de procédure pénale suisse, Bâle 2011, nn. 22-23 ad art. 398 CPP). En l’espèce, seule une contravention – soit des voies de fait (art. 126 al. 1 CP) –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(loi sur le Tribunal fédéral du 17 juin 2005 ; RS 173.110). Cependant, la juridiction d’appel peut revoir librement le droit (cf. TF 6B_1247/2013 du 13 mars 2014 consid. 1.2). Au vu de ce qui précède, la réquisition tendant à la réaudition d’O.________ doit être rejetée.</w:t>
      </w:r>
    </w:p>
    <w:p>
      <w:r>
        <w:t>- 6 -</w:t>
      </w:r>
    </w:p>
    <w:p>
      <w:r>
        <w:rPr>
          <w:b/>
        </w:rPr>
        <w:t>E. 2</w:t>
      </w:r>
    </w:p>
    <w:p>
      <w:r>
        <w:t>L’appelante soutient que l’état de fait a été établi de façon erronée et incomplète.</w:t>
      </w:r>
    </w:p>
    <w:p>
      <w:r>
        <w:rPr>
          <w:b/>
        </w:rPr>
        <w:t>E. 2.1</w:t>
      </w:r>
    </w:p>
    <w:p>
      <w:r>
        <w:t>L’appelante fait valoir qu’elle a été secouée par le prévenu. L’ordonnance pénale du 5 août 2016, valant acte d’accusation, retenait que le prévenu avait repoussé W.________ pour l’empêcher de sortir d’une salle dans laquelle elle se trouvait, en attendant l’arrivée de la police. Le Tribunal de police a toutefois considéré qu’il avait seulement tenu la plaignante par les bras. Il a en effet estimé que cela résultait des premières déclarations de la plaignante et du seul témoin présent et que ce n’était que beaucoup plus tard dans la procédure que W.________ avait déclaré avoir été secouée avec violence (jugt., pp. 12 s.). A l’instar du premier juge, il y a lieu de retenir que la plaignante a été empoignée par le prévenu. Dans sa plainte du 25 juin 2015, W.________ a en effet expliqué que le prévenu l’avait empoignée et maintenue par le bras. Lors de son audition par le Ministère public du 10 mars 2016, elle a dit que le prévenu l’avait retenue physiquement en la prenant par les bras (PV aud. 1). Ces déclarations ont été confirmées par le témoin O.________, qui a déclaré avoir vu que le prévenu « retenait W.________» (PV aud. 3, p. 2). On ne saurait ainsi suivre l’appelante lorsqu’elle prétend avoir été secouée de manière brutale parce qu’elle avait elle-même secoué les bras pour se libérer. Partant, l’état de fait retenu par le premier juge est correct.</w:t>
      </w:r>
    </w:p>
    <w:p>
      <w:r>
        <w:rPr>
          <w:b/>
        </w:rPr>
        <w:t>E. 2.2</w:t>
      </w:r>
    </w:p>
    <w:p>
      <w:r>
        <w:t>L’appelante conteste l’appréciation retenue par le Tribunal de police relative au comportement non violent et non agressif du prévenu. Elle fait valoir qu’elle a crié, secoué les bras pour tenter de se libérer, demandé au prévenu de la lâcher, et que celui-ci a admis avoir agi dans l’intention de l’empêcher de partir.</w:t>
      </w:r>
    </w:p>
    <w:p>
      <w:r>
        <w:t>- 7 - En l’espèce, le premier juge a considéré que la plaignante avait admis que le prévenu lui avait demandé de se calmer, que le témoin n’avait signalé aucune brutalité et que ce n’était qu’aux débats que la plaignante avait décrit une scène empreinte de violence. Il a relevé que le geste du prévenu pouvait « constituer un geste d’apaisement assez naturel face à une personne irritée » et que rien n’indiquait que le prévenu avait eu un comportement agressif à l’égard de la plaignante ni qu’il aurait eu à son égard un geste dépassant ce qui était socialement toléré. Or, le prévenu a admis avoir tenu W.________ non pour la calmer mais pour l’empêcher de partir (PV aud. 2, p. 2). Le témoin O.________ a confirmé que la plaignante avait crié au prévenu de la lâcher (PV aud. 3, p. 2). Il apparait ainsi que le geste de T.________ ne visait pas à l’apaisement de la plaignante mais bien à la contrainte. S’il a demandé à celle-ci de se calmer, c’est parce qu’elle ne supportait pas qu’il la tienne. Le grief de l’appelante est bien fondé et l’état de fait retenu par le Tribunal de police doit être rectifié en ce sens.</w:t>
      </w:r>
    </w:p>
    <w:p>
      <w:r>
        <w:rPr>
          <w:b/>
        </w:rPr>
        <w:t>E. 3</w:t>
      </w:r>
    </w:p>
    <w:p>
      <w:r>
        <w:t>L’appelante invoque une violation de l’art. 126 CP.</w:t>
      </w:r>
    </w:p>
    <w:p>
      <w:r>
        <w:rPr>
          <w:b/>
        </w:rPr>
        <w:t>E. 3.1</w:t>
      </w:r>
    </w:p>
    <w:p>
      <w:r>
        <w:t>Selon cette disposition,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 titre d'exemples de voies de fait, la jurisprudence cite la gifle, le coup de poing ou de pied et les fortes bourrades avec les mains ou les coudes (ATF 134 IV 189 consid. 1.2 et les références citées ; TF 6B_187/2015 du 28 avril 2015 consid. 2.1 et les références citées). La question de savoir si l’atteinte dépasse ce qui est socialement tolérable, et parvient en ce sens au seuil des voies de fait, s’apprécie au regard des circonstances propres à chaque cas d’espèce</w:t>
      </w:r>
    </w:p>
    <w:p>
      <w:r>
        <w:t>- 8 - (ATF 117 IV 14 consid. 2a, JdT 1993 IV 37 ; Dupuis et al., Petit commentaire du Code pénal, Bâle 2012, n. 6 ad art. 126 CP). Sur le plan subjectif, l’infraction de voies de fait est intentionnelle, mais le dol éventuel suffit (Dupuis et al., op. cit., n. 8 ad art. 126 CP).</w:t>
      </w:r>
    </w:p>
    <w:p>
      <w:r>
        <w:rPr>
          <w:b/>
        </w:rPr>
        <w:t>E. 3.2</w:t>
      </w:r>
    </w:p>
    <w:p>
      <w:r>
        <w:t>En l’espèce, en saisissant le bras de son employée et en la retenant par la force physique, T.________ a eu un geste qui n’était pas socialement tolérable. Il s’est ainsi rendu coupable de voies de fait.</w:t>
      </w:r>
    </w:p>
    <w:p>
      <w:r>
        <w:rPr>
          <w:b/>
        </w:rPr>
        <w:t>E. 4</w:t>
      </w:r>
    </w:p>
    <w:p>
      <w:r>
        <w:t>Il convient de fixer la peine à infliger au prévenu.</w:t>
      </w:r>
    </w:p>
    <w:p>
      <w:r>
        <w:rPr>
          <w:b/>
        </w:rPr>
        <w:t>E. 4.1</w:t>
      </w:r>
    </w:p>
    <w:p>
      <w:r>
        <w:t>Aux termes de l’art. 106 al. 1 CP, sauf disposition contraire de la loi, le montant maximum de l’amende est de 10'000 francs. En vertu de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 op., cit., n. 7 ad art. 106 CP).</w:t>
      </w:r>
    </w:p>
    <w:p>
      <w:r>
        <w:rPr>
          <w:b/>
        </w:rPr>
        <w:t>E. 4.2</w:t>
      </w:r>
    </w:p>
    <w:p>
      <w:r>
        <w:t>En l’espèce, afin de fixer l’amende qui sanctionne les voies de fait, il sera tenu compte de la culpabilité légère de T.________, de ses antécédents et de sa situation personnelle et financière. Au vu de ces éléments, l’amende sera fixée à 800 fr., peine adéquate qui avait été prononcée par le Ministère public dans son ordonnance pénale du 5 août 2016. La peine privative de liberté de</w:t>
      </w:r>
    </w:p>
    <w:p>
      <w:r>
        <w:t>- 9 - substitution en cas de non-paiement fautif de l’amende sera fixée à 8 jours.</w:t>
      </w:r>
    </w:p>
    <w:p>
      <w:r>
        <w:rPr>
          <w:b/>
        </w:rPr>
        <w:t>E. 5</w:t>
      </w:r>
    </w:p>
    <w:p>
      <w:r>
        <w:t>Dès lors que T.________ doit être reconnu coupable de voies de fait, il convient de mettre une part des frais de la procédure à sa charge conformément à l’art. 426 al. 2 CPP. Cette part correspondra aux frais de l’ordonnance pénale déjà mis à la charge du prévenu, par 675 fr., ainsi qu’aux frais résultant des débats devant le Tribunal de police, par 700 fr., soit un montant total de 1'375 francs. Par ailleurs, du fait de cette condamnation, l’indemnité de 5'717 fr. 50 allouée en première instance à T.________ en vertu de l’art. 429 CPP doit être supprimée.</w:t>
      </w:r>
    </w:p>
    <w:p>
      <w:r>
        <w:rPr>
          <w:b/>
        </w:rPr>
        <w:t>E. 6</w:t>
      </w:r>
    </w:p>
    <w:p>
      <w:r>
        <w:t>Il convient de statuer sur les conclusions civiles prises par l’appelante.</w:t>
      </w:r>
    </w:p>
    <w:p>
      <w:r>
        <w:rPr>
          <w:b/>
        </w:rPr>
        <w:t>E. 6.1</w:t>
      </w:r>
    </w:p>
    <w:p>
      <w:r>
        <w:t>L’appelante a conclu à l’allocation d’une indemnité de 3'000 fr. pour le tort moral subi.</w:t>
      </w:r>
    </w:p>
    <w:p>
      <w:r>
        <w:rPr>
          <w:b/>
        </w:rPr>
        <w:t>E. 6.1.1</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w:t>
      </w:r>
    </w:p>
    <w:p>
      <w:r>
        <w:t>- 10 - sorte que son évaluation en chiffres ne saurait excéder certaines limites ;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 ATF 125 III 269 consid. 2a).</w:t>
      </w:r>
    </w:p>
    <w:p>
      <w:r>
        <w:rPr>
          <w:b/>
        </w:rPr>
        <w:t>E. 6.1.2</w:t>
      </w:r>
    </w:p>
    <w:p>
      <w:r>
        <w:t>En l’espèce, le 13 juillet 2016, W.________ avait uniquement conclu à l’allocation de dépens (cf. P. 18). L’ordonnance pénale du 5 août 2016 ne mentionne aucune autre prétention (art. 353 al. 2 CPP). Devant le Tribunal de police, la plaignante avait réclamé une indemnité de 1'000 fr., avec intérêts à 5% l’an dès le 26 mars 2015, à titre de réparation du tort moral. Ses prétentions s’élèvent aujourd’hui à 3'000 fr. et reposent sur un état de fait qui n’est pas entièrement retenu. De plus, l’absence initiale de prétentions en réparation du tort moral démontre que la condition d’une souffrance morale non négligeable, non établie, n’est pas remplie. Il ressort en effet clairement de la plainte pénale que ce qui a perturbé la plaignante ce n’est pas le fait d’avoir été retenue par le bras, mais bien plutôt d’avoir été surveillée par son ancien employeur sur son lieu de travail. Aucune indemnité au titre de la réparation du tort moral ne sera dès lors allouée.</w:t>
      </w:r>
    </w:p>
    <w:p>
      <w:r>
        <w:rPr>
          <w:b/>
        </w:rPr>
        <w:t>E. 6.2.1</w:t>
      </w:r>
    </w:p>
    <w:p>
      <w:r>
        <w:t>L’appelante a conclu à l’allocation de dépens de première instance de 8'587 fr. 90, correspondant à 23 heures et 20 minutes d’activité d’avocat à 360 fr. (P. 35).</w:t>
      </w:r>
    </w:p>
    <w:p>
      <w:r>
        <w:rPr>
          <w:b/>
        </w:rPr>
        <w:t>E. 6.2.2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 elle doit les chiffrer et les justifier. Si elle ne s'acquitte pas de</w:t>
      </w:r>
    </w:p>
    <w:p>
      <w:r>
        <w:t>- 11 - cette obligation, l'autorité pénale n'entre pas en matière sur la demande (al. 2). La juste indemnité, notion qui laisse un large pouvoir d’appréciation au juge, couvre les dépenses et les frais nécessaires pour faire valoir le point de vue de la partie plaignante, à l’exclusion de toutes démarches inutiles ou superflues (TF 6B_965/2013 précité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w:t>
      </w:r>
    </w:p>
    <w:p>
      <w:r>
        <w:t>- 12 - complexes ou nécessitant des connaissances particulières, le tarif horaire déterminant peut être augmenté jusqu’à 400 fr. (al. 4).</w:t>
      </w:r>
    </w:p>
    <w:p>
      <w:r>
        <w:rPr>
          <w:b/>
        </w:rPr>
        <w:t>E. 6.2.3</w:t>
      </w:r>
    </w:p>
    <w:p>
      <w:r>
        <w:t>En vertu de l’art. 433 CPP, la partie plaignante a droit à une juste indemnité pour les dépenses obligatoires occasionnées par la procédure de première instance, qui sera toutefois fortement réduite puisque l’intervention du conseil tendait à un but beaucoup plus large que la seule condamnation pour voies de fait. Au vu de la nature de l’affaire et des opérations nécessaires à la défense des intérêts de la partie plaignante, six heures d’activité au tarif horaire de 250 fr. étaient suffisantes pour mener à bien le mandat. C’est ainsi un montant de 1'500 fr., plus la TVA par 120 fr., soit 1'620 fr. au total, qui sera alloué à W.________ au titre de dépens de première instance.</w:t>
      </w:r>
    </w:p>
    <w:p>
      <w:r>
        <w:rPr>
          <w:b/>
        </w:rPr>
        <w:t>E. 7</w:t>
      </w:r>
    </w:p>
    <w:p>
      <w:r>
        <w:t>L’appelante a requis l’assistance judiciaire pour la procédure d’appel.</w:t>
      </w:r>
    </w:p>
    <w:p>
      <w:r>
        <w:rPr>
          <w:b/>
        </w:rPr>
        <w:t>E. 7.1</w:t>
      </w:r>
    </w:p>
    <w:p>
      <w:r>
        <w:t>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7.2</w:t>
      </w:r>
    </w:p>
    <w:p>
      <w:r>
        <w:t>En l’espèce, l’appelante a établi à satisfaction son indigence (P. 32) et l’action n’était pas d’emblée vouée à l’échec, dans la mesure où l’appelante a partiellement obtenu gain de cause en deuxième instance. En outre, l’assistance d’un avocat apparaissait nécessaire.</w:t>
      </w:r>
    </w:p>
    <w:p>
      <w:r>
        <w:t>- 13 - Les conditions de l'art. 136 CPP sont dès lors réalisées. L’appelante a droit à l’assistance judiciaire et à la désignation de Me Yves Cottagnoud comme conseil juridique gratuit pour la procédure d’appel. Une indemnité correspondant à 4 heures de travail, soit 720 fr. (4h x 180 fr.), plus des débours forfaitaires de 50 fr., plus la TVA par 61 fr. 60, soit 831 fr. 60 au total, sera allouée à Me Yves Cottagnoud.</w:t>
      </w:r>
    </w:p>
    <w:p>
      <w:r>
        <w:rPr>
          <w:b/>
        </w:rPr>
        <w:t>E. 8</w:t>
      </w:r>
    </w:p>
    <w:p>
      <w:r>
        <w:t>En définitive, l’appel de W.________ doit être partiellement admis et le jugement de première instance modifié dans le sens des considérants. Vu l'issue de la cause, les frais de la procédure d'appel, constitués de l’émolument d’arrêt, par 1'080 fr. (art. 21 TFJP [Tarif des frais judiciaires pénaux du 28 septembre 2010 ; RSV 312.03.1]), et de l'indemnité servie au conseil d'office de l'appelante, par 831 fr. 60, seront mis par moitié à la charge de T.________,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