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PE15.012491 vom 23. September 2015</w:t>
      </w:r>
    </w:p>
    <w:p>
      <w:r>
        <w:t>VD Tribunal cantonal, 2015-09-23, FR</w:t>
      </w:r>
    </w:p>
    <w:p>
      <w:r>
        <w:rPr>
          <w:b/>
        </w:rPr>
        <w:t xml:space="preserve">Quelle: </w:t>
      </w:r>
      <w:r>
        <w:t>https://mcp.opencaselaw.ch/entscheid/vd_gerichte_PE15.012491</w:t>
      </w:r>
    </w:p>
    <w:p>
      <w:r>
        <w:t>FR: VD_GERICHTE PE15.012491 du 23 septembre 2015</w:t>
      </w:r>
    </w:p>
    <w:p>
      <w:r>
        <w:t>IT: VD_GERICHTE PE15.012491 del 23 settembre 2015</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 312.0] ; Harari/ Corminboeuf, in : Kuhn/Jeanneret [éd.], Commentaire romand, Code de procédure pénale suisse, Bâle 2011, n. 16 ad art. 136 CPP ; CREP 1er mai 2013/362 c. 1 et les références citées). Interjeté en temps utile (art. 396 al. 1 CPP) contre une décision du Ministère public (art. 393 al. 1 let. a CPP), par la partie plaignante qui a qualité pour recourir (art. 382 al. 1 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w:t>
      </w:r>
    </w:p>
    <w:p>
      <w:r>
        <w:t>- 4 - juridique gratuit, lorsque la défense des intérêts de la partie plaignante l’exige (let. c). Les chances de succès de l'action civile (art. 136 al. 1 let. b CPP) doivent être examinées par l'autorité compétente lors du dépôt de la demande d'assistance judiciaire (Harari/Corminboeuf, op. cit.,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 2.1).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w:t>
      </w:r>
    </w:p>
    <w:p>
      <w:r>
        <w:t>- 5 -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5 mai 2014/318 c. 2b).</w:t>
      </w:r>
    </w:p>
    <w:p>
      <w:r>
        <w:rPr>
          <w:b/>
        </w:rPr>
        <w:t>E. 2.2</w:t>
      </w:r>
    </w:p>
    <w:p>
      <w:r>
        <w:t>En l’espèce, l’indigence de la recourante (art. 136 al. 1 let. a CPP) est manifeste au vu des pièces produites (P. 8/3 et 9). A.G.________ ne perçoit en effet aucun revenu, se consacrant à l'éducation de ses deux enfants. La réalisation de cette condition ne semble d’ailleurs pas contestée par le Ministère public. S'agissant des chances de succès de l'action civile (art. 136 al. 1 let. b CPP), elles ne peuvent être niées à l'issue de l'examen sommaire prescrit par la jurisprudence. L'examen médical du CURML établit l'existence d'ecchymoses et de dermabrasions compatibles avec une strangulation manuelle, une application forte de la main sur la bouche et des griffures (P. 13). Le témoin T.________ confirme en outre avoir vu le prévenu tenir son épouse au niveau du cou alors qu'il se trouvait sur celle- ci (P. 4/1, p. 6). Les deux conditions de l’art. 136 al. 1 CPP pour l’octroi de l’assistance judiciaire gratuite sont ainsi réalisées.</w:t>
      </w:r>
    </w:p>
    <w:p>
      <w:r>
        <w:rPr>
          <w:b/>
        </w:rPr>
        <w:t>E. 2.3</w:t>
      </w:r>
    </w:p>
    <w:p>
      <w:r>
        <w:t>Il reste à déterminer si la défense des intérêts de la recourante nécessite l’assistance d’un avocat au sens de l’art. 136 al. 2 let. c CPP. La présente cause présente des difficultés au vu de la gravité des faits et de la qualification juridique incertaine de ces derniers (lésions</w:t>
      </w:r>
    </w:p>
    <w:p>
      <w:r>
        <w:t>- 6 - corporelles simples qualifiées ou tentative de meurtre). L'assistance d'un conseil s'impose d'autant plus en raison de la pression psychique que le prévenu semble exercer sur son épouse. Il se justifie dès lors de désigner à cette dernière un conseil juridique gratuit en la personne de l’avocat Jean-Marc Courvoisier, d’ores et déjà consulté.</w:t>
      </w:r>
    </w:p>
    <w:p>
      <w:r>
        <w:rPr>
          <w:b/>
        </w:rPr>
        <w:t>E. 3</w:t>
      </w:r>
    </w:p>
    <w:p>
      <w:r>
        <w:t>En définitive, le recours doit être admis et l’ordonnance attaquée réformée en ce sens que l’assistance judiciaire gratuite est octroyée à A.G.________, celle-ci comprenant l’assistance d’un conseil juridique gratuit en la personne de l’avocat Jean-Marc Courvoisier. Celui-ci sera également désigné comme conseil juridique gratuit de la recourante pour la présente procédure de recours. Les frais de la procédure de recours, constitués de l’émolument d’arrêt, par 660 fr., ainsi que des frais imputables à l’assistance judiciaire gratuite (art. 422 al. 1 et al. 2 let. a CPP), fixés à 540 fr., plus la TVA, par 43 fr. 20, soit 583 fr. 20 au total, seront laissés à la charge de l’Etat (art. 423 al. 1 CPP). Par ces motifs, la Chambre des recours pénale prononce : I. Le recours est admis. II. L’ordonnance du 23 juillet 2015 est réformée en ce sens que l’assistance judiciaire gratuite est accordée à A.G.________, celle-ci comprenant l’assistance d’un conseil juridique gratuit en la personne de Me Jean-Marc Courvoisier. III. Me Jean-Marc Courvoisier est désigné comme conseil juridique gratuit de A.G.________ pour la présente procédure de recours et son indemnité est fixée à 583 fr. 20 (cinq cent huitante-trois francs et vingt centimes).</w:t>
      </w:r>
    </w:p>
    <w:p>
      <w:r>
        <w:t>- 7 - IV. Les frais d’arrêt, par 660 fr. (six cent soixante francs), ainsi que l’indemnité due au conseil juridique gratuit de A.G.________, par 583 fr. 20 (cinq cent huitante-trois francs et vingt centimes), sont laissés à la charge de l’Etat. V. Le présent arrêt est exécutoire. Le président : La greffière : Du Le présent arrêt, dont la rédaction a été approuvée à huis clos, est notifié, par l'envoi d'une copie complète, à : - M. Jean-Marc Courvoisier, avocat (pour A.G.________), - M. B.G.________,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- 8 -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