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PE15.011359 vom 19. Oktober 2015</w:t>
      </w:r>
    </w:p>
    <w:p>
      <w:r>
        <w:t>VD Tribunal cantonal, 2015-10-19, FR</w:t>
      </w:r>
    </w:p>
    <w:p>
      <w:r>
        <w:rPr>
          <w:b/>
        </w:rPr>
        <w:t xml:space="preserve">Quelle: </w:t>
      </w:r>
      <w:r>
        <w:t>https://mcp.opencaselaw.ch/entscheid/vd_gerichte_PE15.011359</w:t>
      </w:r>
    </w:p>
    <w:p>
      <w:r>
        <w:t>FR: VD_GERICHTE PE15.011359 du 19 octobre 2015</w:t>
      </w:r>
    </w:p>
    <w:p>
      <w:r>
        <w:t>IT: VD_GERICHTE PE15.011359 del 19 ottobre 2015</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 Harari/ Corminboeuf, in : Kuhn/Jeanneret [éd.], Commentaire romand, Code de procédure pénale suisse, Bâle 2011, n. 16 ad art. 136 CPP ; CREP 1er mai 2013/362 c. 1 et les références citées). Interjeté en temps utile (art. 396 al. 1 CPP) contre une décision du Ministère public (art. 393 al. 1 let. a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Une personne est indigente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w:t>
      </w:r>
    </w:p>
    <w:p>
      <w:r>
        <w:t>- 4 -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Commentaire romand, Code de procédure pénale suisse, Bâle 2011, n. 34 ad art. 132 CPP). Concernant les chances de succès de l'action civile (art. 136 al. 1 let. b CPP), elles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w:t>
      </w:r>
    </w:p>
    <w:p>
      <w:r>
        <w:t>- 5 -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w:t>
      </w:r>
    </w:p>
    <w:p>
      <w:r>
        <w:rPr>
          <w:b/>
        </w:rPr>
        <w:t>E. 2.2</w:t>
      </w:r>
    </w:p>
    <w:p>
      <w:r>
        <w:t>En l’espèce, le recourant conteste le refus d’octroi de l’assistance judiciaire, notamment le refus de désignation d’un conseil juridique gratuit.</w:t>
      </w:r>
    </w:p>
    <w:p>
      <w:r>
        <w:rPr>
          <w:b/>
        </w:rPr>
        <w:t>E. 2.2.1</w:t>
      </w:r>
    </w:p>
    <w:p>
      <w:r>
        <w:t>L’indigence du recourant (art. 136 al. 1 let. a CPP) est manifeste au vu des pièces qu’il a produites. Le Président du Tribunal civil de l’arrondissement de Lausanne, dans une ordonnance de mesures protectrices de l’union conjugale du 17 juillet 2015, a constaté que le budget du recourant, après déduction de toutes les charges incompressibles, présentait un manco de 2'013 fr. 60 et que c’était donc à B.J.________ de contribuer à l’entretien de leurs enfants par le versement mensuel de la somme de 1'900 fr., allocations familiales non comprises. Le recourant ne dispose donc pas des moyens suffisants pour faire valoir ses droits. En outre, la réalisation de cette condition n’est pas contestée par le Ministère public. S’agissant des chances de succès de l’action civile (art. 136 al. 1 CPP), elles ne peuvent pas d’emblée être exclues. On peut notamment</w:t>
      </w:r>
    </w:p>
    <w:p>
      <w:r>
        <w:t>- 6 - relever à cet égard qu’il ressort du certificat « de coups et blessures » établi le 11 juin 2015 par le Dr [...], du Centre médical de Vidy, que lorsqu’O.J.________ s’était rendu à la permanence, il présentait une lésion ecchymotique linéaire horizontale de 5 cm à gauche de la nuque dont la survenance était compatible avec sa version. Les deux conditions de l’art. 136 al. 1 CPP pour l’octroi de l’assistance judiciaire gratuite sont ainsi réalisées.</w:t>
      </w:r>
    </w:p>
    <w:p>
      <w:r>
        <w:rPr>
          <w:b/>
        </w:rPr>
        <w:t>E. 2.2.2</w:t>
      </w:r>
    </w:p>
    <w:p>
      <w:r>
        <w:t>Il reste à déterminer si la défense des intérêts du recourant nécessite l’assistance d’un avocat au sens de l’art. 136 al. 2 let. c CPP. En l’espèce, le recourant reproche au Ministère public d’avoir substitué la condition posée par l’art. 132 al. 2 CPP – qui prévoit que la défense d’office aux fins de protéger les intérêts du prévenu se justifie notamment lorsque l’affaire n’est pas de peu de gravité et qu’elle présente, sur le plan des faits ou du droit, des difficultés que le prévenu seul ne pourrait pas surmonter – à celle de l’art. 136 al. 2 CPP. Contrairement à ce qu’il soutient, cette dernière disposition s’interprète quasiment de la même manière et prend également en compte la complexité de la cause sur le plan des faits ou du droit (CREP 18 août 2014/560). Certes, le contexte psychologique est lourd, mais il ne paraît pas d’une gravité telle que l’assistance d’un avocat serait indispensable, cela d’autant moins que le recourant bénéficie d’une assistance sur le plan civil.</w:t>
      </w:r>
    </w:p>
    <w:p>
      <w:r>
        <w:rPr>
          <w:b/>
        </w:rPr>
        <w:t>E. 2.2.3</w:t>
      </w:r>
    </w:p>
    <w:p>
      <w:r>
        <w:t>Au vu de ce qui précède, c’est à bon droit que le Ministère public a refusé de désigner l’avocat Jeton Kryeziu en qualité de conseil juridique gratuit d’O.J.________ dans la procédure ouverte contre lui. Toutefois, le plaignant a droit à l’assistance judiciaire gratuite sous la forme d’une exonération d’avances de frais et des sûretés ainsi que des frais de procédure, l’ordonnance du 7 septembre 2015 devant être réformée en ce sens.</w:t>
      </w:r>
    </w:p>
    <w:p>
      <w:r>
        <w:t>- 7 -</w:t>
      </w:r>
    </w:p>
    <w:p>
      <w:r>
        <w:rPr>
          <w:b/>
        </w:rPr>
        <w:t>E. 3</w:t>
      </w:r>
    </w:p>
    <w:p>
      <w:r>
        <w:t>Le recourant sollicite l’octroi de l’assistance judiciaire pour la procédure de recours et la désignation de l’avocat Jeton Kryeziu en qualité de conseil juridique gratuit. Au vu de l’issue de la procédure, l’assistance judiciaire gratuite, sous la forme d’une exonération d’avances de frais et de sûretés ainsi que des frais de procédure, sera également octroyée à O.J.________ pour la procédure de recours. Il y a également lieu d’admettre la demande de désignation d’un conseil juridique gratuit pour la procédure de recours qui est en principe plus complexe en l’absence d’assistance. Ainsi, l’avocat Jeton Kryeziu sera désigné en qualité de conseil juridique gratuit d’O.J.________ dans le cadre de la présente procédure. Son indemnité sera fixée à 450 fr. plus la TVA par 36 fr., soit 486 francs.</w:t>
      </w:r>
    </w:p>
    <w:p>
      <w:r>
        <w:rPr>
          <w:b/>
        </w:rPr>
        <w:t>E. 4</w:t>
      </w:r>
    </w:p>
    <w:p>
      <w:r>
        <w:t>En définitive, le recours doit être partiellement admis et l’ordonnance attaquée réformée en ce sens que l’assistance judiciaire gratuite est octroyée à O.J.________, celle-ci comprenant l’exonération d’avances de frais et de sûretés ainsi que des frais de procédure. Les frais de la procédure de recours, constitués de l’émolument d’arrêt, par 880 fr. (art. 20 al. 1 TFIP [Tarif des frais de procédure et indemnités en matière pénale du 28 septembre 2010; RSV 312.03.1]), ainsi que des frais imputables à l’assistance judiciaire gratuite (art. 422 al. 1 et al. 2 let. a CPP), par 1’366 fr., seront laissés à la charge de l’Etat, cela définitivement pour une moitié, soit 683 fr., et provisoirement pour l’autre moitié, soit 683 fr. Le recourant sera toutefois tenu de rembourser ce dernier montant à l’Etat dès que sa situation financière le permettra (138 al. 1 CP).</w:t>
      </w:r>
    </w:p>
    <w:p>
      <w:r>
        <w:t>- 8 - Par ces motifs, la Chambre des recours pénale prononce : I. Le recours est partiellement admis. II. L’ordonnance du 7 septembre 2015 est réformée en ce sens qu’O.J.________ est mis au bénéfice de l’assistance judiciaire comprenant l’exonération d’avances de frais et de sûretés, ainsi que des frais de procédure. III. L’ordonnance est confirmée pour le surplus. IV.Me Jeton Kryeziu est désigné comme conseil juridique gratuit d’O.J.________ pour la procédure de recours et son indemnité est fixée à 486 fr. (quatre cent huitante-six francs), TVA et débours compris. V. L’émolument d’arrêt, par 880 fr. (huit cent huitante francs), ainsi que l’indemnité allouée à Me Jeton Kryeziu, par 486 fr. (quatre cent huitante-six francs), sont laissés à la charge de l’Etat, cela définitivement pour une moitié, soit 683 fr. (six cent huitante-trois francs), et provisoirement pour l’autre moitié, soit 683 fr. (six cent huitante-trois francs). VI. O.J.________ est tenu de rembourser à l’Etat un montant de 683 fr. (six cent huitante-trois francs) correspondant à la moitié des frais de la procédure de recours dès que sa situation financière le permettra. VII. Le présent arrêt est exécutoire. Le président : La greffière :</w:t>
      </w:r>
    </w:p>
    <w:p>
      <w:r>
        <w:t>- 9 - Du Le présent arrêt, dont la rédaction a été approuvée à huis clos, est notifié, par l'envoi d'une copie complète, à : - M. Jeton Kryeziu, avocat (pour O.J.________), - Ministère public central, et communiqué à : - M. Patrick Sutter, avocat (pour B.J.________), - M. le Procureur de l’arrondissement de Lausanne, par l’envoi de photocopie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