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PE15.010252 vom 30. August 2016</w:t>
      </w:r>
    </w:p>
    <w:p>
      <w:r>
        <w:t>VD Tribunal cantonal, 2016-08-30, FR</w:t>
      </w:r>
    </w:p>
    <w:p>
      <w:r>
        <w:rPr>
          <w:b/>
        </w:rPr>
        <w:t xml:space="preserve">Quelle: </w:t>
      </w:r>
      <w:r>
        <w:t>https://mcp.opencaselaw.ch/entscheid/vd_gerichte_PE15.010252</w:t>
      </w:r>
    </w:p>
    <w:p>
      <w:r>
        <w:t>FR: VD_GERICHTE PE15.010252 du 30 août 2016</w:t>
      </w:r>
    </w:p>
    <w:p>
      <w:r>
        <w:t>IT: VD_GERICHTE PE15.010252 del 30 agosto 2016</w:t>
      </w:r>
    </w:p>
    <w:p>
      <w:pPr>
        <w:pStyle w:val="Heading2"/>
      </w:pPr>
      <w:r>
        <w:t>Erwägungen</w:t>
      </w:r>
    </w:p>
    <w:p>
      <w:r>
        <w:rPr>
          <w:b/>
        </w:rPr>
        <w:t>E. 30</w:t>
      </w:r>
    </w:p>
    <w:p>
      <w:r>
        <w:t>mai 2015 et qu'elle a repris une activité téléphonique le 31 mai à 13h05 (P. 63/2, p. 6). De plus, cela coïncide avec le fait que son téléphone n'a pas été retrouvé par la police pendant la perquisition effectuée sur les lieux de l'agression le 30 mai 2015. 3.3.2 L'appelant soutient que la police a cherché l'intimée pendant une demi-heure au chemin A2.________ et que, dans la mesure où la police a demandé à T1.________ d'envoyer deux messages WhatsApp à l'intimée</w:t>
      </w:r>
    </w:p>
    <w:p>
      <w:r>
        <w:t>- 20 - à 5h53, il serait alors tout à fait possible que l'intimée ait de nouveau envoyé sa géolocalisation à T1.________, puisqu'elle a finalement été trouvée dans le bon immeuble. L'appelant en déduit que l'intimée aurait alors menti en prétendant qu'elle n'avait plus son téléphone et que, si elle a menti sur un point aussi important, elle pourrait alors tout aussi bien avoir menti sur tout le reste. Il n'est pas contesté que l'immeuble où a eu lieu l'événement concerné est sis entre l'avenue A1.________ et le chemin A2.________, que l'intimée a envoyé sa géolocalisation par WhatsApp à T1.________ à 5h00, que le point de géolocalisation montrait de manière erronée que l'intimée se trouvait dans un immeuble au chemin A2.________ au lieu de l'avenue A1.________, que T1.________ a pris un taxi avec T2.________ pour aller à cette adresse, que le chauffeur de taxi a appelé la police à 5h15, que la police, T1.________ et T2.________ se sont tous retrouvés sur les lieux aux alentours de 5h25 et que la police a demandé à T1.________ d'envoyer deux messages WhatsApp à l'intimée, ce qu'il a fait à 5h53. Au cours de l'audience d'appel, l'agent de police T5.________ a expliqué qu'il n'avait eu à disposition que la géolocalisation envoyée à 5h00, qu'il avait donc d'abord cherché dans plusieurs immeubles au chemin A2.________ et que l'un d'entre eux avait ensuite eu l'idée de chercher à l'avenue A1.________. Cela explique pourquoi l'intimée n'a pas été trouvée avant 5h55-6h05. On sait aussi que T1.________ a montré à la police le dernier WhatsApp échangé avec l'intimée à 1h29 avant l'événement litigieux, le plan de géolocalisation envoyé par celle-ci à 5h00 et les deux messages WhatsApp envoyés à 5h53 (PV aud. 7, pp. 3-4). L'agent de police judiciaire [...] n'a pas protocolé que l'intimée aurait répondu à ces deux messages. Cela accrédite encore la déclaration de l'intimée selon laquelle elle cherchait encore son téléphone dans son sac lorsque la police l'a trouvée sur les escaliers. De toute manière, même s'il était prouvé que l'intimée avait envoyé une deuxième géolocalisation – à supposer encore que celle-ci ait indiqué la bonne adresse –, et qu'elle avait menti en disant qu'elle n'avait plus son téléphone, cela ne changerait au fait qu'il s'agit de statuer sur les événements qui se sont déroulés dans la chambre de l'appelant, à savoir déterminer si celui-ci s'est rendu ou non coupable des faits qui lui sont</w:t>
      </w:r>
    </w:p>
    <w:p>
      <w:r>
        <w:t>- 21 - reprochés. On ne voit pas non plus en quoi un prétendu mensonge de l'intimée à ce sujet, dont on se demande bien pourquoi elle l'aurait fait, pourrait influer sur l'ensemble de ses déclarations. 3.3.3 L'appelant expose que l'ecchymose de 2,5 x 1,5 cm sur le cou de l'intimée ne serait pas compatible avec les déclarations de la victime selon lesquelles il l'aurait étranglée et que dite ecchymose serait au contraire compatible avec un suçon, comme relevé par différents intervenants à la procédure. Il est exact que l'intimée a déclaré « Il a aussi mis ses deux mains sur mon cou et je n'arrivais plus à respirer. Cela a duré quelques secondes, je ne pouvais ni respirer, ni parler mais je ne me suis pas évanouie » (PV aud. 1, p. 2) et « A un moment donné, j'ai senti ses mains contre mon cou. Il m'a juste serrée un peu, mais je ne me suis pas sentie m'évanouir » (PV aud. 10, lignes 90-92). L'appelant concentre ainsi sa défense sur le fait qu'il ne s'agirait que d'un suçon, compatible avec un acte sexuel consenti. Or, outre le fait que les médecins disent clairement que cette trace peut être le résultat tant d'une préhension locale que d'un suçon (P. 47, p. 4 in limine et p. 7), il y a lieu de faire la part des choses entre ce que l'intimée, alors encore fortement alcoolisée et sous l'emprise de cocaïne, a ressenti et ce que l'appelant a réellement fait afin qu'elle cesse de crier. L'intimée ne ment pas lorsqu'elle dit qu'elle a été étranglée, mais elle se méprend sur l'ampleur de l'acte : ce qu'elle pense avoir été un étranglement avec deux mains peut en réalité avoir été le fait d'une forte préhension locale qui l'a empêchée de respirer et de parler pendant quelques secondes, comme elle l'a décrit. De plus, la version d'une agression et d'une forte préhension locale ayant coupé la respiration apparaît bien plus crédible que celle d'une relation sexuelle consentie et d'un suçon ayant coupé la respiration. La présence d'une ecchymose de 2,5 x 1,5 cm au niveau du cou de l'intimée est ainsi parfaitement compatible avec ses déclarations et il sera retenu en définitive que l'appelant a exercé une forte pression locale sur son cou.</w:t>
      </w:r>
    </w:p>
    <w:p>
      <w:r>
        <w:t>- 22 - 3.3.4 L'appelant allègue que l'intimée aurait faussement déclaré qu'elle n'avait pas le souvenir d'avoir vu ou touché un préservatif, puisque son profil biologique a été retrouvé sur le préservatif et son emballage. Il est effectivement établi que le profil biologique de l'intimée a été retrouvé sur la face intérieure du préservatif et que les profils biologiques des deux protagonistes ont été retrouvés sur la face extérieure du préservatif. On ne peut toutefois pas en conclure que l'intimée mentirait lorsqu'elle dit qu'elle n'a pas le souvenir d'avoir vu ou touché le préservatif : dès lors que l'appelant a d'abord introduit des doigts dans son vagin, c'est avec des doigts imprégnés du profil biologique de l'intimée qu'il a sorti le préservatif de son emballage. Il est cohérent d'en déduire qu'il y a eu un transfert indirect du profil biologique de l'intimée sur ces deux objets, un tel transfert n'ayant par ailleurs pas été exclu par les médecins du CURML. L'intimée dit aussi vrai lorsqu'elle déclare qu'elle n'a pas vu l'appelant éjaculer, ou en tout cas qu'elle n'en a aucun souvenir (PV aud. 1 p. 2), puisqu'aucune trace de spermatozoïdes n'a été détectée sur le préservatif. L'intimée a encore déclaré de façon constante qu'elle se souvenait que l'appelant avait essayé de la pénétrer, mais qu'elle était incapable de dire s'il avait réussi à le faire. Tous ces éléments, qui démontrent que l'intimée ne cherche pas à rajouter, renforcent la crédibilité de ses déclarations. 3.3.5 L'appelant expose que l'intimée aurait donné trois versions différentes sur la manière dont l'appelant l'aurait déshabillée, ce qui prouverait qu'elle a décrit des faits qu'elle n'a pas vécus. L'intimée a tout d'abord déclaré « Ensuite, il a enlevé mon pantalon puis mon string. Je me suis retrouvée nue en dessous » (PV aud. 1, p. 2), puis « Il a commencé à me retirer mon jeans d'une main, il l'a descendu jusqu'à mi-cuisses. Comme je me débattais, que je bougeais beaucoup notamment avec mes jambes, j'imagine qu'il a eu du mal à faire ce qu'il voulait faire, soit me déshabiller complètement » (PV aud. 10, lignes 83-85), et enfin « Il y a eu deux étapes, pendant la première, mon pantalon était au niveau des cuisses, puis il a réussi à tout tirer » (jgt, p.</w:t>
      </w:r>
    </w:p>
    <w:p>
      <w:r>
        <w:t>- 23 - 7). On ne décèle aucune contradiction dans les trois récits de l'intimée. Au cours des première et troisième auditions, l'intimée a clairement dit que l'appelant lui avait tout enlevé, en précisant que l'action s'était déroulée en deux temps. Au cours de la seconde audition, l'intimée a certes dit que l'appelant avait eu du mal à la déshabiller complètement, car elle se débattait beaucoup avec ses jambes notamment, mais elle n'a jamais dit qu'il n'y était finalement jamais parvenu. On doit au contraire comprendre qu'il a réussi à dénuder entièrement la partie inférieure du corps de l'intimée, mais avec difficulté puisqu'elle se défendait vigoureusement. L'intimée est parfaitement crédible et elle l'est jusqu'au bout. Il sera par conséquent retenu que l'appelant a réussi à enlever le pantalon et le string de l'intimée. 3.3.6 L'appelant soutient que l'intimée aurait donné deux versions contradictoires en ce qui concerne leur rencontre dans la discothèque J.________ et qu'elle aurait menti une nouvelle fois sur les faits tels qu'ils se sont déroulés. L'intimée a tout d'abord déclaré, le 30 mai 2015, « A la fin de la soirée, je suis sortie de J.________ et j'ai aperçu devant l'établissement qu'il y avait W.________. Il s'agit de mon dealer de coke que j'ai connu en octobre 2014 » (PV aud. 1, p. 1), puis, le 2 octobre 2015 « Je me trouvais dans le fumoir de J.________ en compagnie de T1.________ et d'une copine qui s'appelle T2.________. J'ai vu W.________, il m'a abordée et m'a proposé d'aller boire un verre au bar » (PV aud. 10, lignes 45-51). L'appelant omet toutefois d'ajouter que l'intimée a déclaré, au cours de la même audition du 2 octobre 2015, « C'est en parlant avec mes amis qu'il m'est revenu qu'en fait j'avais rencontré W.________ non pas devant J.________, mais à l'intérieur au fumoir. » (PV aud. 10, lignes 133-136). L'intimée n'a pas menti, mais elle admet qu'elle s'est trompée et que c'est avec l'aide de ses amis que la mémoire lui est revenue sur les circonstances exactes de sa rencontre avec l'appelant dans la discothèque. Cette explication est plausible. On rappellera que l'intimée a été auditionnée à 6h50 le jour de l'événement litigieux, qu'elle était encore sous le choc, qu'elle avait fait nuit blanche, qu'elle était encore fortement avinée (son taux était de</w:t>
      </w:r>
    </w:p>
    <w:p>
      <w:r>
        <w:t>- 24 - 1,82 ‰) et qu'elle avait consommé de la cocaïne à deux reprises depuis le début de la soirée. Quoi qu'il en soit, ce point de détail n'est pas déterminant, puisque la question principale qui se pose est celle de déterminer ce qui s'est passé dans l'appartement de l'appelant. 3.3.7 L'appelant soutient que le témoin T4.________ aurait menti en déclarant que le témoin T3.________ l'aurait réveillé pour lui dire qu'il avait entendu des cris de femme dans la chambre de l'appelant ; cela serait en effet impossible puisque le témoin T3.________ a déclaré qu'il était rentré à 6h00 ce matin-là. Les déclarations des témoins T4.________ et T3.________ divergent totalement. T4.________ a déclaré que T3.________ l'avait réveillé pour lui dire qu'il avait entendu une femme hurler « laisse-moi, laisse- moi », que cela se passait dans la chambre de W.________, qu'il avait peur et qu'il ne savait pas quoi faire. T3.________ a déclaré qu'il était arrivé à l'appartement à 6h00, qu'il n'avait entendu aucun bruit, qu'il s'était rendu directement dans la chambre et qu'il s'était endormi avant que la police sonne à la porte. Au cours de l'audition de confrontation du 30 mai 2015, T3.________ a nuancé son témoignage, puisqu'il a déclaré qu'il était possible qu'il ait dit ce qu'T4.________ prétendait, mais qu'il ne s'en souvenait pas, et qu'il ne pouvait donc pas dire si T4.________ mentait. Le témoignage d'T4.________ coïncide avec celui de l'intimée, qui a déclaré qu'elle avait crié très fort « arrête, laisse-moi tranquille, je te donne de l'argent mais laisse-moi tranquille » (PV aud. 1, p. 2). Il coïncide aussi avec celui de T1.________, qui a déclaré qu'il avait entendu au téléphone l'intimée crier « ne me touche pas, ne touche pas mon derrière, pourquoi tu me fais ça, laisse-moi partir, laisse-moi seule » (PV aud. 7, p. 3). Le témoignage circonstancié d'T4.________ apparaît donc bien plus crédible que celui de T3.________, qui n'a par ailleurs plus semblé aussi sûr de lui au cours de l'audition de confrontation (PV aud. 6, R. 5 et R. 8), au contraire d'T4.________ qui est resté catégorique (PV aud. 6, R. 9). Ce sera donc le témoignage d'T4.________ qui sera retenu.</w:t>
      </w:r>
    </w:p>
    <w:p>
      <w:r>
        <w:t>- 25 - 3.3.8 Enfin, l'appelant fait valoir que l'intimée aurait eu plusieurs raisons d'avoir tout inventé. Il expose que les parents de l'intimée ignoraient que leur fille consommait de la cocaïne, que l'intimée était étudiante dans une prestigieuse école, ce qui pouvait lui porter gravement préjudice, et qu'elle aurait eu peur que la police sache pour quelle raison elle se trouvait à son domicile. Or, si l'intimée avait voulu que ses parents, la direction de [...] et la police n'apprennent pas qu'elle consommait de la cocaïne, et si l'acte sexuel avait été consenti comme l'appelant le prétend, elle n'aurait alors jamais appelé T1.________ en criant de lui venir en aide. A l'inverse, bien qu'agressée sexuellement, si la peur que l'on sache qu'elle consommait de la cocaïne prédominait, elle aurait alors dit aux agents de police que tout allait bien et que ses amis avaient mal interprété ses propos, ou mieux encore, elle aurait immédiatement quitté les lieux après l'agression. Or, ce n'est pas ce qui s'est passé : en déclarant immédiatement aux agents de police qu'elle avait été violée, l'intimée ne pouvait ignorer qu'une procédure allait être engagée et que ses parents, la police et éventuellement la direction de [...] allaient inévitablement apprendre son comportement de la soirée, et plus particulièrement le fait qu'elle était acheteuse et consommatrice de cocaïne. On sait aussi que les intéressés étaient en bons termes et que l'appelant avait même offert une bouteille de champagne à l'intimée pour son anniversaire quelques mois auparavant. On n'y voit donc aucun acte-vengeance de la part de l'intimée et l'appelant ne le prétend par ailleurs pas. Les moyens soulevés par l'appelant sont infondés. 3.3.9 L'état de fait du jugement attaqué doit par conséquent être complété et modifié selon les considérations qui précèdent. Il est confirmé pour le surplus. 4. 4.1 Reste à déterminer si les éléments constitutifs de l'infraction de tentative de viol sont réalisés.</w:t>
      </w:r>
    </w:p>
    <w:p>
      <w:r>
        <w:t>- 26 - 4.2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(art. 190 al. 1 CP). Il y a tentative si l'exécution d'un crime ou d'un délit n'est pas poursuivie jusqu'à son terme ou que le résultat nécessaire à la consommation de l'infraction ne se produit pas ou ne pouvait pas se produire (art. 22 CP). Il peut déjà y avoir tentative de viol lorsque l’auteur tente de baisser le pantalon de la femme (TF 6S.239/2000 du 30 août 2000 consid. 2c). Le crime réprimé par l'art. 190 CP est une infraction de violence, qui suppose, en règle générale, une agression physique. La violence désigne l'emploi volontaire de la force physique sur la personne de la victime dans le but de la faire céder (ATF 122 IV 97 consid. 2b ; TF 6B_267/2007 du 3 décembre 2007 consid. 6.3 ; TF 6S.688/1997 du 17 décembre 1997 consid. 2b, cité in Hans Wiprächtiger, Aktuelle Praxis des Bundesgerichtes zum Sexualstrafrecht, RPS 1999 p. 121 ss, spéc. p. 133).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6B_570/2012 du 26 novembre 2012 consid. 1.2 ; TF 6S.126/2007 du 7 juin 2007 consid. 6.2). L'infraction de viol est intentionnelle. Le dol éventuel suffit. L'auteur doit savoir que la victime n'est pas consentante ou en accepter l'éventualité. Il doit vouloir accepter que la victime soit contrainte par le</w:t>
      </w:r>
    </w:p>
    <w:p>
      <w:r>
        <w:t>- 27 - moyen qu'il met en œuvre ou la situation qu'il exploite. Il doit enfin vouloir ou accepter que la femme se soumette à l'acte sexuel sous l'effet de la contrainte (Corboz, Les infractions en droit suisse, vol. I, 3e éd., Berne 2010, n. 11 ad art. 190 CP). 4.3 En l'espèce, au cours de son audition du 30 mai 2015, l'appelant a affirmé qu'il était allé à La Movida le soir des faits, qu'il était rentré chez lui à pied à 2h00 lorsque l'établissement avait fermé, qu'il avait rencontré l'intimée près de son immeuble, qu'il lui avait proposé de venir boire un verre chez lui, qu'elle s'était assise sur une chaise dans sa chambre, qu'ils avaient discuté pendant environ trente minutes et qu'elle était ensuite partie de son plein gré. Il a ensuite déclaré qu'il n'était plus vraiment sûr de l'heure où il était arrivé chez lui, qu'il avait rencontré diverses personnes sur le chemin et qu'il était aussi allé à La Fourmi Rouge sans y entrer. Il a ensuite déclaré qu'il voulait dire la vérité : il avait rencontré l'intimée à J.________, qu'elle voulait de la cocaïne mais qu'il n'en avait pas, qu'elle avait donc acheté de la cocaïne à un autre vendeur sur place, qu'ils étaient allés chez lui en taxi, qu'elle s'était assise sur son lit et que le reste s'était passé comme déjà décrit. Au cours de son audition du 1er juillet 2015, l'appelant a confirmé qu'il n'avait pas eu de relation sexuelle avec l'intimée et que le préservatif retrouvé dans les toilettes n'était pas le sien. Interrogé par l'agent de police judiciaire s'il était sûr de vouloir continuer ce système de défense en niant tout, l'appelant a répondu que c'était « le job de son avocat ». Après une suspension d'audience requise par l'avocat en question, l'appelant a déclaré que l'intimée avait commencé à l'allumer en s'asseyant sur ses genoux alors qu'il était sur une chaise, qu'elle lui avait demandé s'il avait un préservatif, qu'elle l'avait ouvert et l'avait mis sur son sexe en érection, qu'elle avait reçu un appel d'un ami qui voulait savoir quand elle reviendrait, qu'il avait conseillé à l'intimée d'envoyer sa géolocalisation à cet ami afin qu'il sache où elle était, qu'il avait dit à l'intimée que ce serait finalement pas une bonne chose de faire l'amour et que l'intimée avait insisté avant de partir pour qu'il lui donne de la cocaïne. L'appelant a également déclaré qu'il avait mis un peu de cocaïne</w:t>
      </w:r>
    </w:p>
    <w:p>
      <w:r>
        <w:t>- 28 - sur ses gencives pour voir ce que ça faisait, car il n'avait jamais consommé aucun produit stupéfiant auparavant, pour ensuite se rétracter et admettre qu'il était un consommateur occasionnel de produits stupéfiants. Au cours de son audition du 1er décembre 2015, l'appelant a confirmé que l'intimée ne s'était jamais allongée sur son lit. Il a déclaré que l'intimée lui avait demandé de coucher avec elle contre de la drogue, qu'elle s'était mise à l'allumer, qu'il n'avait pas apprécié cette attitude, qu'il lui avait alors demandé de partir et qu'elle lui avait dit « laisse-moi » lorsqu'il l'avait prise par le bras pour la conduire à l'extérieur de son logement. Au cours de son audition du 30 août 2016, l'appelant a affirmé que tous deux avaient eu envie d'avoir un rapport sexuel, qu'il avait été coupé dans son élan lorsque l'intimée avait reçu un appel téléphonique de T1.________, que c'était l'intimée ou la police qui avait mis le couteau suisse sous son lit et que T1.________ avait appelé la police parce qu'il était jaloux que l'intimée soit partie avec lui. La variation des déclarations de l'appelant, aux confins du grotesque, est révélatrice de l'agresseur qui tente vainement de se disculper. Il a changé de version des faits pas moins de cinq fois, adaptant ses réponses en fonction des preuves récoltées à son encontre, des déclarations des différents intervenants à la procédure ou du produit de ses propres réflexions. Une de ses versions serait donc que l'intimée aurait voulu coucher avec lui en contrepartie de cocaïne, qu'il n'aurait pas apprécié cette attitude et qu'il lui aurait demandé de partir. Toutefois, l'intimée avait les moyens d'acheter de la cocaïne et elle avait toujours payé précédemment à l'appelant les lignes de cocaïne acquises, de sorte que cette hypothèse est absurde. Selon deux autres versions, l'appelant persiste à déclarer que l'intimée ne s'est jamais couchée sur son lit et qu'elle s'est assise soit sur la chaise, soit au bord du lit. Or, la présence des profils biologiques des deux intéressés sur le coussin du lit démontre irréfutablement que l'intimée était bel et bien couchée sur le lit à un</w:t>
      </w:r>
    </w:p>
    <w:p>
      <w:r>
        <w:t>- 29 - moment donné. On sait aussi que l'appelant a tenté de faire taire et de neutraliser l'intimée en effectuant une forte pression locale sur son cou et qu'il est possible que certaines des nombreuses autres ecchymoses constatées, notamment celles au niveau des cuisses, proviennent de l'agression, puisque les médecins du CURML ont attesté que les ecchymoses pouvaient dater des faits litigieux. Compte tenu des éléments de preuve concrets susmentionnés, des versions contradictoires de l'appelant et des déclarations constantes et convaincantes de l'intimée, il ne fait aucun doute que l'appelant a tenté de violer l'intimée. Il est vrai que le témoin T6.________ a déclaré « Au niveau de ses relations sexuelles, quand elle boit, elle peut facilement lâcher le contrôle » (PV aud. 8, R. 9). L'appelant isole toutefois cette déclaration de son contexte, car le témoin a immédiatement ajouté « Par contre, je ne pense pas qu'elle irait avec un homme pour une aventure d'un soir. Elle le ferait qu'avec quelqu'un qu'elle connaît très bien je pense ». Même si l'alcool pouvait avoir un effet désinhibant sur l'intimée et même si le déplacement des intéressés au domicile de l'appelant avait eu pour seul but une relation sexuelle consentie, cela autorisait toujours l'intimée à changer d'avis une fois arrivée dans la chambre. Ses cris « laisse-moi, laisse-moi » – entendus par les témoins T1.________ et T4.________ – sont on ne peut plus clairs et scellent définitivement le sort de l'appel. Par surabondance, c'est le lieu de noter que l'appelant a déjà été condamné pour viol en 2012 et qu'il n'a pris aucunement conscience de la gravité de ses actes, puisqu'il prétend qu'il s'agissait d'un malentendu (PV aud. 2, R. 9 in fine), qu'il a été accusé de viol, mais que cela ne veut pas dire qu'il l'a fait (PV aud. 9, p. 3), et que, questionné par l'agent de police sur le fait qu'il était à nouveau prévenu de viol et qu'il n'aurait donc à nouveau pas de chance, l'appelant a répondu qu'il n'avait effectivement pas de chance (PV aud. 9, p. 3). Appel joint du Ministère public</w:t>
      </w:r>
    </w:p>
    <w:p>
      <w:r>
        <w:t>- 30 - 5. 5.1 Le Ministère public soutient qu'en serrant sa victime au cou pour la faire taire et en brandissant un couteau suisse devant elle en menaçant de lui couper le clitoris, l'appelant aurait tenté de violer l'intimée avec cruauté, de sorte que les conditions de l'infraction qualifiée seraient réalisées. 5.2 Si l’auteur a agi avec cruauté, notamment s’il a fait usage d’une arme dangereuse ou d’un autre objet dangereux, la peine sera la peine privative de liberté de trois ans au moins (art. 190 al. 3 CP). La cruauté suppose que l'auteur inflige volontairement, avant ou pendant l'acte, des souffrances physiques ou psychiques particulières qui vont au-delà de ce qui est inhérent à la réalisation de l'infraction de base ou l'accompagne nécessairement. La disposition réprimant le cas qualifié doit être interprétée restrictivement compte tenu de l'importante augmentation du minimum légal de la peine par rapport à l'infraction simple. La menace, la violence et la contrainte font déjà partie des éléments constitutifs de l'infraction simple. La cruauté qu'implique l'infraction aggravée suppose donc que l'auteur ait excédé ce qui est nécessaire pour briser la résistance de la victime et pour parvenir à la réalisation de l'infraction simple (ATF 119 IV 224 consid. 3 ; ATF 119 IV 49 consid 3c). A titre d'exemple de cruauté, l'art. 190 al. 3 CP cite l'usage d'une arme ou d'un autre objet dangereux. D'autres circonstances peuvent cependant amener à conclure à la cruauté. C'est notamment le cas lorsque l'auteur serre le cou de la victime avec une telle violence que celle-ci vient à en craindre pour sa vie (ATF 119 IV 49 consid. 3d, JdT 1995 IV 39 ; ATF 119 IV 224 consid. 3). 5.3 En l'espèce, l'appelant a pressé fortement localement sur le cou de sa victime, de sorte que celle-ci n'a pas pu respirer ni parler pendant quelques secondes (PV aud. 1, p. 2). La pression subie par l'intimée n'a ainsi pas été d'une ampleur telle qu'elle en a craint pour sa vie.</w:t>
      </w:r>
    </w:p>
    <w:p>
      <w:r>
        <w:t>- 31 - L'appelant a brandi un couteau suisse devant l'intimée en menaçant de lui couper le clitoris. Toutefois, outre le fait que le couteau suisse ne saurait être considéré comme une arme dangereuse, dire ce qu'on a l'intention d'en faire, sans passage à l'acte, ne suffit pas pour conclure à un acte perpétré avec cruauté, la menace faisant déjà partie des éléments constitutifs de l'infraction simple. Dès lors que l'appelant n'a pas excédé ce qui était nécessaire pour briser la résistance de sa victime, l'infraction aggravée selon l'art. 190 al. 3 CP ne peut être retenue contre lui. 6. Ayant conclu à son acquittement, l’appelant n'émet aucune critique sur la peine infligée. Celle-ci sera néanmoins vérifiée d’office. A cet égard, la Cour de céans fait entièrement sienne la motivation détaillée du tribunal de première instance, à charge complète du prévenu (art. 82 al. 4 CPP ; jgt, pp. 26-27), de sorte que la peine prononcée doit être confirmée. L'indemnité pour tort moral de 15'000 fr. allouée à l'intimée est adéquate tant sur son principe que sur sa quotité. Elle doit également être confirmée. 7. Il résulte de ce qui précède que l’appel de W.________ et l'appel joint du Ministère public doivent être rejetés et le jugement entrepris confirmé. 8. La détention subie par l'appelant depuis le jugement de première instance sera déduite (art. 51 CP). Son maintien en détention pour des motifs de sûreté (art. 220 al. 2 CPP) sera ordonné pour parer au risque de fuite (art. 221 al. 1 let. a CPP), ainsi qu’au risque d'une nouvelle récidive (art. 221 al. 1 let. c CPP). 9. Me Patrick Michod, défenseur d'office de l'appelant, a produit une liste d'opérations indiquant 25 h 57 d'activité. Il sera retenu 8 h pour</w:t>
      </w:r>
    </w:p>
    <w:p>
      <w:r>
        <w:t>- 32 - la rédaction de l'appel au lieu de 15 h et 4 h pour la préparation de l'audience au lieu de 6 h, dès lors que les moyens développés en seconde instance ont déjà été plaidés en première instance. Le solde des opérations par 5 h est admis, auquel s'ajoute l'audience d'appel par 1 h 30, ce qui correspond à 18,5 h de travail, soit au montant de 3'330 fr. (18,5 h x 180 fr.). Les débours par 231 fr. 10 sont admis, si bien que le total de l'indemnité s'élève à 3'846 fr., TVA comprise ([3'330 fr. + 231 fr. 10] x 8 %). Les 6 h 54 de travail annoncées par Me Coralie Devaud, conseil d'office de l'intimée, sont admises. S'y ajoute l'audience d'appel par 1 h 30, ce qui correspond au montant de 1'512 fr. (8 h 24 x 180 fr.). Les débours par 173 fr. sont aussi admis, si bien que l'indemnité s'élève à 1'819 fr. 80, TVA comprise ([1'512 fr. + 173 fr.] x 8 %). Vu l’issue de la cause, les frais de la procédure d’appel, soit l’émolument de jugement par 2'710 fr. (art. 21 al. 1 et 2 TFIP [Tarif des frais de procédure et indemnités en matière pénale du 28 septembre 2010 ; RSV 312.03.1]), l'indemnité du défenseur d'office de l'appelant par 3'846 fr. et l'indemnité du conseil d'office de l'intimée par 1'819 fr. 80, soit au total 8'375 fr. 80, doivent être mis à la charge de l'appelant, qui succombe (art. 428 al. 1 CPP). L’appelant ne sera tenu de rembourser le montant de l’indemnité en faveur de son défenseur d’office et celle en faveur du conseil d'office de l'intimée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