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PE15.009572 vom 2. November 2020</w:t>
      </w:r>
    </w:p>
    <w:p>
      <w:r>
        <w:t>VD Tribunal cantonal, 2020-11-02, FR</w:t>
      </w:r>
    </w:p>
    <w:p>
      <w:r>
        <w:rPr>
          <w:b/>
        </w:rPr>
        <w:t xml:space="preserve">Quelle: </w:t>
      </w:r>
      <w:r>
        <w:t>https://mcp.opencaselaw.ch/entscheid/vd_gerichte_PE15.009572</w:t>
      </w:r>
    </w:p>
    <w:p>
      <w:r>
        <w:t>FR: VD_GERICHTE PE15.009572 du 2 novembre 2020</w:t>
      </w:r>
    </w:p>
    <w:p>
      <w:r>
        <w:t>IT: VD_GERICHTE PE15.009572 del 2 novembre 2020</w:t>
      </w:r>
    </w:p>
    <w:p>
      <w:pPr>
        <w:pStyle w:val="Heading2"/>
      </w:pPr>
      <w:r>
        <w:t>Erwägungen</w:t>
      </w:r>
    </w:p>
    <w:p>
      <w:r>
        <w:rPr>
          <w:b/>
        </w:rPr>
        <w:t>E. 25</w:t>
      </w:r>
    </w:p>
    <w:p>
      <w:r>
        <w:t>mars 2019, consid. 2.2.1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5. 5.1 Il doit d’abord être statué sur le chef de prévention de lésions corporelles par négligence. 5.1.1 Aux termes de l’art. 125 CP (Code pénal;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ATF 134 IV 255 consid. 4.2.3; ATF 129 IV 119 consid. 2.1; TF 6B_287/2014 du 30 mars 2015 consid. 2.2). 5.1.2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w:t>
      </w:r>
    </w:p>
    <w:p>
      <w:r>
        <w:t>- 16 -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 JdT 2004 I 497; TF 6B_1287/2018 du 11 mars 2019 consid. 1.1; ATF 133 III 121 consid. 3.1 p. 124; cf. de même, également en matière civile, TF 4A_267/2014 du 8 octobre 2014 consid. 3).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p. 177 s.; ATF 130 IV 7 consid. 3.3 p. 12; TF 6B_1287/2018 du 11 mars 2019 consid. 1.1; cf. au surplus CREP 5 décembre 2016/822). 5.2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w:t>
      </w:r>
    </w:p>
    <w:p>
      <w:r>
        <w:t>- 17 -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TF 6B_661/2015 du 17 mai 2016 consid. 2.1;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ATF 113 IV 68 consid. 5; TF 6B_661/2015 du 17 mai 2016 consid. 2.1). 5.3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w:t>
      </w:r>
    </w:p>
    <w:p>
      <w:r>
        <w:t>- 18 -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 6. 6.1 En l’espèce, déduits essentiellement des rapports d’expertise des 8 novembre 2017/18 octobre 2018, les moyens du recourant sont limités à l’appréciation des faits. A juste titre, le plaignant ne demande pas de nouveau complément d’expertise. Certes, il conclut au renvoi de la cause au Ministère public central afin que celui-ci en poursuive l’instruction. Il ne précise cependant pas sur quels points de fait devraient porter les mesures d’investigation complémentaires qu’il sollicite. Bien au contraire, il soutient que la violation des règles de l’art médical est d’ores et déjà établie par l’expertise (recours, ch. 4.10). Il n’y a pas lieu de retrancher des pièces du dossier, la Cour de céans disposant d’un plein pouvoir d’appréciation en fait et en droit. Les séquelles physiologiques sont incontestées (cf. not. les détermination du prévenu du 14 février</w:t>
      </w:r>
    </w:p>
    <w:p>
      <w:r>
        <w:t>- 19 - 2018 sous P. 77/1, 2e par., p. 3). L’indication opératoire est établie par l’expertise (cf. consid. 6.4 ci-dessous). En outre, l’expertise est complète et porte sur tous les points déterminants quant au sort de l’action pénale. Partant, il peut être statué en l’état. 6.2 6.2.1 Les moyens du recours relatifs au chef de prévention de lésions corporelles graves par négligence sont étroitement circonscrits, dans la mesure où le grief adressé au prévenu est, comme on le verra ci- dessous, limité au manque de contrôle radioscopique. Selon le recourant, le chirurgien a omis d’acquérir dans la mesure idoine les images de scopie qui lui auraient permis de contrôler lege artis l’insertion des deux trocarts, d’où, toujours d’après le plaignant, le mauvais positionnement du trocart gauche à l’origine de l’atteinte illicite portée à son intégrité corporelle. 6.2.2 Il faut d’abord relever qu’en sa qualité de chirurgien opérateur en charge de l’intervention et auquel les assistants opératoires étaient dès lors subordonnés (cf. not. l’appréciation des experts sous P. 73, p. 11, précitée), l’intimé se trouvait dans une situation de garant, qu’il était seul à occuper. Pour autant, s’agissant de l’appréciation de la faute éventuelle, il ne saurait a priori être fait abstraction de la présence d’un technicien de [...] en salle d’opération, comme cela était courant et même si cela n’était pas systématique à l’époque. Une telle assistance permet de présumer que le fabricant – réputé informé mieux que quiconque des modalités d’usage d’une technologie qu’il a lui-même mise sur le marché – considérait alors que les chirurgiens opérateurs ne pouvaient disposer de toute la maitrise d’un moyen technique élaboré et alors relativement nouveau; à défaut, cette assistance aurait été redondante, donc dépourvue de sens. Cependant, le technicien ne fait à l’évidence pas partie du personnel médical et n’est dès lors pas habilité à accomplir un acte chirurgical; le prévenu ne soutient du reste pas le contraire. Partant, la présence du technicien n’exonère par principe pas le prévenu de sa responsabilité mais constitue un élément d’appréciation de sa faute éventuelle.</w:t>
      </w:r>
    </w:p>
    <w:p>
      <w:r>
        <w:t>- 20 - 6.3 6.3.1 L’expertise indique sans réserve qu’il est impératif, lors d’une intervention du type de celle ici en cause, de ne pas franchir la ligne médiane du pédicule lors de la mise en place du trocart, au risque de pénétrer dans le canal rachidien. C’est toutefois ce qu’a fait le prévenu. Il reste à déterminer s’il a agi par une négligence coupable. 6.3.2 Toujours selon l’avis – incontesté sur ce point – des experts, la cause la plus probable de l'introduction d'un trocart dans le canal rachidien du patient est un déplacement du cadre de référence durant l'intervention, sans que la cause de ce déplacement puisse être définie exactement. Egalement d’après l’avis des experts – à cet égard en revanche contesté par le recourant –, cette cause n'est pas due à une violation des règles de l'art, mais ce déplacement aurait pu être reconnu, et donc le dommage évité, par des contrôles plus fréquents par scopie lors de l'avancée des trocarts dans le pédicule. Le fait qu’il n'existe, toujours à dire d’expert, aucune règle de l'art établissant le nombre minimum de contrôles radioscopiques à effectuer par le système de neuronavigation O-arm® lors d'une cyphoplastie ou d'une vertébroplastie ne surprend pas, s’agissant d’un moyen technique qui était encore relativement récent en 2013. A cet égard, le technicien de [...] n’a en effet fait état d’opérations que depuis 2010 (PV aud. 4, l. 105; cf. aussi la liste des interventions établie par le fabriquant produite sous P. 37, sous classeur séparé). En outre, il a confirmé que le fabriquant ne préconisait pas le moment où la scopie de contrôle devait être effectuée lors d’une kyphoplastie, dès lors que « [s]ur ce point, c’est le chirurgien qui est le maître à bord » (PV aud. 4, l. 110). Qui plus est, le Prof. [...] a dit ignorer s’il existait des protocoles écrits à ce sujet (PV aud. 3, l. 88-89) et le prévenu a lui-même précisé qu’ « il n’exist[ait] aucune instruction ou recommandation concernant le contrôle du positionnement pendant l’introduction du trocart » (PV aud. 2, l. 110- 111), confirmant ainsi, si besoin était, cette constatation des experts.</w:t>
      </w:r>
    </w:p>
    <w:p>
      <w:r>
        <w:t>- 21 - Il apparaît que la finalité d’un moyen technique permettant des contrôles radioscopiques sur différents plans est que celui-ci soit utilisé de manière à vérifier l’enchaînement des phases opératoires, même si le chirurgien ne saurait vouer une attention permanente aux images radioscopiques qui se succèdent sur son écran, avec pour effet de perdre de vue le champ opératoire physiologique. Aussi bien, c’est en toute cohérence que les experts retiennent que la logique médicale commande un nombre suffisant de contrôles radioscopiques dans des plans différents pour positionner et déplacer correctement le trocart durant l'intervention, sans pour autant quantifier les vérifications radioscopiques, respectivement les intervalles les séparant. Le fait qu’il n’existe pas de règle ou directive précise quant au nombre de contrôles à effectuer par radioscopie n’est qu’une constatation, sans portée probante générale déterminante dans le cas d’espèce. En effet, on ne discerne pas comment la vaste diversité des hypothèses et des cas de figure cliniques et, surtout, la pluralité des complications susceptibles de survenir pourraient faire l’objet d’une codification. L’essentiel est la nature de l’opération et l’attention commandée par la succession des différentes phases de l’intervention, au regard de l’ensemble des circonstances. A cet égard, l’affirmation des experts selon laquelle on peut s'attendre, de la part d'un médecin qui effectue des gestes interventionnels dans une région aussi sensible que le canal rachidien, qu'il s'assure de la position correcte du matériel durant l'intervention, ne fait que rappeler a minima l’obligation de diligence du praticien; cela vaut d’autant plus que le document de mise en garde édité par le fabricant ([...] Surgical Synergy Spinal Workflow – Synergy TLIFTM Procedure) rappelle expressément cet impératif, en le précédant de la mention « ! Important » en lettres blanches sur fond jaune (P. 76/8, p. 11). Une semblable obligation incombe au chirurgien pour ce qui est de la position du repère (soit de l’ « étoile de navigation ») apposé sur le patient (ibid., figure 3c). Dans le cas particulier, l’insertion des deux trocarts était déficiente. Le contrôle radioscopique que permet le système de</w:t>
      </w:r>
    </w:p>
    <w:p>
      <w:r>
        <w:t>- 22 - neuronavigation O-arm® a précisément pour objet d’affiner le contrôle de l’enchaînement des gestes chirurgicaux, qui plus est en plans multidimensionnels, même si ce n’est pas en temps réel. La précision de ce moyen technique permet, partant, d’éviter au chirurgien opérateur de procéder à un geste avant que l’acte précédent n’ait été accompli lege artis, ce qu’il est tenu de vérifier. La question n’est donc pas de savoir quel est le nombre optimal de contrôles par radioscopie en tant que tel, mais s’il existe une prescription de procéder à une vérification à l’issue de chaque phase de l’opération, par scopies successives, aussi souvent que nécessaire au vu du nombre d’étapes opératoires et d’éventuelles complications. Il faut ainsi retenir que ce procédé permet d’éviter de ne constater une mauvaise exécution de l’une des phases opératoires qu’après l’accomplissement de phases ultérieures, ce qui constitue la finalité du moyen technique O-arm® dont était équipée la salle d’opération. A défaut, un tel suivi de contrôle par radioscopie sur divers plans n’aurait aucun sens. Or, il est établi que le prévenu a, dans une certaine mesure, délaissé le contrôle par radioscopie de profil durant l’introduction des deux trocarts. En d’autres termes, les phases de l’intervention se sont enchaînées sans contrôle radioscopique mais ont été, en majorité, vérifiées uniquement de visu, alors que le dispositif de contrôle radioscopique dont la salle d’opération était équipée à cette fin fonctionnait à satisfaction (PV aud. 4, l. 56-57). Il apparait dès lors que le prévenu a omis de faire usage dans toute la mesure utile du dispositif de contrôle radioscopique à sa disposition. Comme déjà relevé (consid. 6.2.2 ci-dessus), cette carence apparaît éventuellement pondérée par le fait qu’un technicien de [...] était présent en salle, comme cela était courant et même si ce n’était pas systématique à l’époque (PV aud. 4, l. 94-95 et 104-105). C’est d’ailleurs ce spécialiste, et non le prévenu, qui a procédé « à l’étalonnage des instruments et à l’acquisition 3D » (PV aud. 1, l. 93-94). Selon les experts, le déplacement du cadre de référence durant l'intervention aurait, indépendamment de sa cause, pu être reconnu, et donc le dommage</w:t>
      </w:r>
    </w:p>
    <w:p>
      <w:r>
        <w:t>- 23 - évité, par des contrôles plus fréquents par scopie lors de l'avancée des trocarts dans le pédicule, qui incombaient apparemment au seul prévenu en sa qualité de chirurgien opérateur. Il apparaît donc que le prévenu a omis de vérifier le bien-fondé de ses gestes opératoires alors qu‘il en avait l’occasion. 6.3.3 Cela étant, toujours en se fondant sur l’expertise, le Ministère public oppose les avantages et les risques du contrôle radioscopique. En effet, il convient, selon le Procureur, de garder à l'esprit que l'utilisation du système de neuronavigation O-arm® par radioscopie a notamment pour but de limiter le nombre de scopies de face et de profil réalisées en cours d'intervention, de manière à diminuer les doses d'irradiation non seulement du patient, mais aussi des opérateurs, des anesthésistes et du personnel en salle d'opération (cf. P. 76/3 à 76/6). En conséquence, aussi longtemps qu'aucune circonstance inhabituelle ne devait l'amener à suspecter un possible déplacement du cadre de référence ou un éventuel dysfonctionnement du système, le prévenu était, toujours d’après le Procureur, fondé à se fier aux images qui s'affichaient sur l'écran de navigation. Ce motif paraît s’opposer à la finalité du système de neuronavigation O-arm® par radioscopie, qui est d’éviter des erreurs en permettant un suivi par scopie sur plusieurs plans. On ne saurait donc, a priori et par principe, limiter son usage à une circonstance inhabituelle devant amener le chirurgien opérateur à suspecter un possible déplacement du cadre de référence ou un éventuel dysfonctionnement du système. Cela ne ressort en tout cas pas de l’expertise. Le fait qu’un usage par trop soutenu du moyen en question augmente les radiations en salle d’opération ne saurait commander par principe de réduire cet emploi à la portion congrue, mais implique une circonspection adaptée aux circonstances, ce d’autant que le système de neuronavigation O-arm® par radioscopie ne permet pas un contrôle en temps réel. Du reste, on peut apparemment réduire l’effet collatéral néfaste lié à l’irradiation par l’insertion de surfaces écran ou le port de combinaisons adaptées, comme cela se pratique en radiologie.</w:t>
      </w:r>
    </w:p>
    <w:p>
      <w:r>
        <w:t>- 24 - 6.3.4 En définitive, et comme le relèvent les experts (P. 73, p. 11), l’usage dans la mesure utile, donc d’emblée puis à intervalles plus rapprochés, du dispositif de contrôle radioscopique (plutôt qu’un contrôle de visu) aurait vraisemblablement évité le mauvais positionnement dans l’insertion des deux trocarts. Pour autant, autre est la question de savoir si ce mésusage du moyen technique en cause par le prévenu paraît fautif. En effet, le mésusage ne fait pas présumer la faute à défaut d’une violation d’une règle de l’art médical, ce d’autant que cette faute éventuelle est, comme déjà relevé, de nature à être éventuellement relativisée par la présence d’un technicien en salle d’opération. Or, les experts (P. 73, p. 11) ont expressément relevé que le prévenu n’avait pas violé les règles de l’art en n'effectuant pas de contrôles assez fréquents par scopie lors de l'avancée du trocart dans le pédicule, étant donné qu’il n’existe pas de règles de l’art à ce sujet au sens strict (P. 87, p. 9), avis sur lequel repose l’appréciation du Procureur. Il faut toutefois relever que les experts ont d’emblée pondéré leur appréciation en ajoutant que l’on pouvait s'attendre de la part d'un médecin qui effectue des gestes interventionnels dans une région aussi sensible que le canal rachidien qu'il s'assure de la position correcte du matériel durant l'intervention (P. 87, p. 9). 6.3.5 Quant à la causalité, toujours à dire d’experts, l’insertion déficiente du trocart gauche est à l’origine du dommage subi par le patient (P. 73, p. 12). Cette opinion est du reste étayée par un avis médical antérieur à l’expertise (rapport du 19 juin 2015 du Dr [...] sous P. 15/1, confirmé par ce praticien par avis du 30 janvier 2018 sous P. 78/2). On ne peut donc pas exclure que la lésion soit en relation de causalité naturelle avec l’éventuelle négligence fautive, les experts affirmant l’existence d’un tel lien avec l’insertion déficiente du trocart gauche. Dans l’affirmative, cette causalité semble en outre adéquate – en droit – en l’absence de rupture du lien causal par l’effet d’un autre facteur dont le prévenu n’aurait pas à répondre du fait de son caractère fortuit.</w:t>
      </w:r>
    </w:p>
    <w:p>
      <w:r>
        <w:t>- 25 - 6.4 Toutefois, pour les motifs qui seront exposés aux considérants 8.1 et 8.2 ci-dessous, la Cour de céans renonce à trancher la question de savoir si les éléments constitutifs de l’infraction de lésions corporelles (simples ou graves) par négligence paraissent réalisés. 6.5 Ce qui précède dispense également d’examiner si, comme le soutient le recourant dans sa plainte du 9 avril 2019, le prévenu a pratiqué une intervention apparaissant inutile selon des études médicales. Du reste, les experts ont considéré que l'indication à l'intervention du 6 septembre 2013 avait été posée de manière correcte selon les règles de l'art. Tout au plus peut-on relever que les avis de doctrine médicale produits à l’appui de la plainte du 9 avril 2019 n’ont qu’une portée générale, de sorte qu’ils ne sauraient infirmer l’expertise. 7. 7.1 Le recourant considère en outre que les éléments constitutifs de l’infraction de faux dans les titres sont réalisés et soutient que la procédure devrait donc porter sur ce chef de prévention également. Tel n’est pas formellement l’objet du dispositif de l’ordonnance entreprise, qui ne mentionne que l’infraction de lésions corporelles graves (subsidiairement simples) par négligence. Néanmoins, le ch. 3 des motifs de la décision aborde le faux dans les titres, où le Ministère public examine en particulier l’élément subjectif pour exclure toute infraction. L’omission de l’infraction de faux dans les titres dans le dispositif de l’ordonnance découle ainsi vraisemblablement d’une erreur de rédaction. La Cour doit donc entrer en matière sur ces moyens, à l’instar de ceux relatifs au chef de prévention de lésions corporelles par négligence. 7.2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w:t>
      </w:r>
    </w:p>
    <w:p>
      <w:r>
        <w:t>- 26 - constater faussement, dans un titre, un fait ayant une portée juridique, ou aura, pour tromper autrui, fait usage d'un tel titre. Les infractions du droit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(TF 6B_55/2017 du 24 mars 2017 consid. 2.2; ATF 142 IV 119 consid. 2.2; ATF 138 IV 130 consid. 2.2.1).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3e éd., Berne 2010, n. 183 ad art. 251 CP et les arrêts cités). 7.3 En l'espèce, comme le relève le Procureur, dont les motifs doivent être adoptés, le protocole opératoire constitue un titre au sens légal. Le prévenu a omis d’indiquer dans ce document, établi sous sa signature le 6 septembre 2013, qu'il avait retiré et repositionné le trocart gauche. En indiquant « On utilise le trocart du côté gauche qui est lui bien</w:t>
      </w:r>
    </w:p>
    <w:p>
      <w:r>
        <w:t>- 27 - placée (sic) », il a laissé croire de manière erronée que le trocart gauche avait été introduit d'emblée de façon adéquate. Cela étant, comme le constate également avec pertinence le Procureur, le prévenu a, parallèlement, décrit le mauvais positionnement du trocart droit et l'introduction de celui-ci dans le canal rachidien du patient, soit les faits réellement pertinents s'agissant d'une éventuelle faute médicale. La véracité de cette description commande d’exclure qu’il ait eu la volonté, par l’inexactitude quant à l’insertion du trocart gauche, de dissimuler une hypothétique faute dans l'intention d'échapper à une procédure judiciaire et ait ainsi agi afin de se procurer un avantage illicite au sens de la jurisprudence résumée ci-dessus. Tout dessein dolosif fait donc défaut. 7.4 Dans ces conditions, un renvoi en jugement du prévenu pour répondre du chef de prévention de faux dans les titres aboutirait assurément à un acquittement plutôt qu’à une condamnation. Le motif de classement prévu par l’art. 319 al. 1 let. b CPP est ainsi réalisé pour ce qui est de cette infraction. 8. 8.1 8.1.1 La prescription de l’action pénale doit être examinée d’office à chaque étape de la procédure (ATF 139 IV 62 consid. 1 et les arrêts cités, JdT 2014 IV 44; TF 6B_673/2016 du 29 décembre 2017 consid. 3; CREP 14 juin 2018/455). Elle constitue un empêchement de procéder au sens de l’art. 319 al. 1 let. d CPP (Moreillon/Parein-Reymond, Petit commentaire du CPP, 2e éd., Bâle 2016, n. 17 ad art. 389 CPP et les références citées). En vertu de l’art. 97 al. 1 let. c CP, dans sa teneur en vigueur depuis le 1er janvier 2014, l’action pénale se prescrit par dix ans lorsque la peine maximale encourue est de trois ans (loi fédérale du 21 juin 2013 [Prorogation des délais de prescription]; RO 2013 p. 4417). Tel est le cas de l’infraction de lésions corporelles par négligence. Toutefois, dans sa teneur en vigueur au moment des faits reprochés au prévenu quant à cette infraction, soit le 6 septembre 2013, et jusqu'au 31 décembre 2013,</w:t>
      </w:r>
    </w:p>
    <w:p>
      <w:r>
        <w:t>- 28 - l'art. 97 al. 1 let. c aCP prévoyait un délai de prescription de sept ans pour l’infraction considérée. Selon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Cet article concrétise le principe de la lex mitior de l’art. 2 al. 2 CP, en soumettant les actes précités aux dispositions du nouveau droit, concernant la prescription de l’action pénale, ainsi que de la peine, si celles-ci sont plus favorables aux auteurs desdits actes (Moreillon/Parein-Reymond, op. cit., n. 1 ad art. 389 CPP et les références citées; ATF 134 IV 82 consid. 6.2 pp. 87 ss; ATF 129 IV 49 consid. 5.1 p. 51; TF 6B_476/2019 du 29 mai 2019 consid. 3.1.1; CREP 14 juin 2018/455). 8.1.2 En l’espèce, le délai de prescription de l’action pénale résultant du nouveau droit, soit dix ans, n’est pas plus favorable au prévenu, de sorte que c’est le délai de prescription de sept ans résultant de la loi en vigueur au moment des faits, soit l’art. 97 al. 1 let. c aCP, qui trouve application. 8.2 8.2.1 D'après l'art. 98 let. a CP (inchangé par la novelle du 21 juin 2013),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p. 300 et les références citées). Le début de la prescription coïncide donc, en matière de lésions corporelles par négligence, avec le moment où l'auteur aurait agi contrairement à ses devoirs de prudence (TF 6B_315/2016 du 1er novembre 2016).</w:t>
      </w:r>
    </w:p>
    <w:p>
      <w:r>
        <w:t>- 29 - 8.2.2 En l’espèce, la date à laquelle le prévenu aurait exercé une éventuelle activité coupable est le 6 septembre 2013. Courant depuis ce dies a quo, le délai de prescription de l’action pénale est échu le 6 septembre 2020 pour ce qui est du chef de prévention de lésions corporelles par négligence. Au vu de l’empêchement de procéder qui en découle, le classement prononcé par le Ministère public se révèle en tout état de cause justifié (art. 319 al. 1 let. d CPP) par substitution de motifs. 9. Il résulte de ce qui précède que le recours doit être rejeté sans échange d’écritures (art. 390 al. 2 CPP) et l’ordonnance attaquée confirmée par substitution de motifs. Les frais de la procédure de recours, constitués du seul émolument d’arrêt, par 2'860 fr. (art. 20 al. 1 TFIP [Tarif des frais judiciaires de procédure et indemnités en matière pénale du 28 septembre 2010; BLV 312.03.1]), seront laissés à la charge de l’Etat (art. 423 CPP). Par ces motifs, la Chambre des recours pénale prononce : I. Le recours est rejeté. II. L’ordonnance du 14 avril 2020 est confirmée. III. Les frais d’arrêt, par 2'860 fr. (deux mille huit cent soixante francs), sont laissés à la charge de l’Etat. IV. L’arrêt est exécutoire. Le président : Le greffier :</w:t>
      </w:r>
    </w:p>
    <w:p>
      <w:r>
        <w:t>- 30 - Du Le présent arrêt, dont la rédaction a été approuvée à huis clos, est notifié, par l'envoi d'une copie complète, à : - Me Jean-Michel Duc, avocat (pour X.________), - Me Daniel Pache, avocat (pour M.________),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