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PE15.009082 vom 5. April 2017</w:t>
      </w:r>
    </w:p>
    <w:p>
      <w:r>
        <w:t>VD Tribunal cantonal, 2017-04-05, FR</w:t>
      </w:r>
    </w:p>
    <w:p>
      <w:r>
        <w:rPr>
          <w:b/>
        </w:rPr>
        <w:t xml:space="preserve">Quelle: </w:t>
      </w:r>
      <w:r>
        <w:t>https://mcp.opencaselaw.ch/entscheid/vd_gerichte_PE15.009082</w:t>
      </w:r>
    </w:p>
    <w:p>
      <w:r>
        <w:t>FR: VD_GERICHTE PE15.009082 du 5 avril 2017</w:t>
      </w:r>
    </w:p>
    <w:p>
      <w:r>
        <w:t>IT: VD_GERICHTE PE15.009082 del 5 aprile 2017</w:t>
      </w:r>
    </w:p>
    <w:p>
      <w:pPr>
        <w:pStyle w:val="Heading2"/>
      </w:pPr>
      <w:r>
        <w:t>Erwägungen</w:t>
      </w:r>
    </w:p>
    <w:p>
      <w:r>
        <w:rPr>
          <w:b/>
        </w:rPr>
        <w:t>E. 1</w:t>
      </w:r>
    </w:p>
    <w:p>
      <w:r>
        <w:t>Le défenseur d’office peut recourir devant l’autorité de recours (cf. art. 20 CPP [Code de procédure pénale suisse ; RS 312.0])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w:t>
      </w:r>
    </w:p>
    <w:p>
      <w:r>
        <w:t>- 3 - recours (art. 396 al. 1 CPP), qui, dans le canton de Vaud, est la Chambre des recours pénale du Tribunal cantonal (art. 13 LVCPP [Loi vaudoise d’introduction du Code de procédure pénale suisse du 19 mai 2009 ; RSV 312.01] ; art. 80 LOJV [Loi d’organisation judiciaire du 12 décembre 1979 ; RSV 173.01]). En l’espèce, le recours a été déposé en temps utile devant l’autorité compétente par le défenseur d’office qui a qualité pour recourir contre la décision fixant son indemnité. Il convient donc d’entrer en matière sur le recours. Lorsque, comme en l’espèce, le recours porte uniquement sur les conséquences économiques accessoires d'une décision et que le montant litigieux ne dépasse pas 5'000 fr. (3'275 fr. 20 - 2'164 fr. 55 = 1'110 fr. 65), un juge de la Cour de céans statue comme juge unique (art. 395 let. b CPP et 13 al. 2 LVCPP).</w:t>
      </w:r>
    </w:p>
    <w:p>
      <w:r>
        <w:rPr>
          <w:b/>
        </w:rPr>
        <w:t>E. 2.1</w:t>
      </w:r>
    </w:p>
    <w:p>
      <w:r>
        <w:t>Le recourant soutient qu’au vu du classement prononcé et en vertu de l’art. 429 al. 1 let. a CPP, c’est un tarif horaire de 300 fr. et non de 180 fr. qui devait être pris en considération pour fixer son indemnité. Le recourant reproche également au Ministère public de ne pas avoir pris en compte la copie du dossier qu’il a faite pour sa cliente.</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concerne les dépenses engagées par le prévenu pour un avocat de choix. Le prévenu acquitté qui est au bénéfice de l'assistance judiciaire n'a en principe pas à assumer les frais imputables à la défense d'office et ne saurait prétendre à une indemnité pour frais de défense (ATF 139 IV 241 consid. 1 ; ATF 138 IV 205 consid. 1).</w:t>
      </w:r>
    </w:p>
    <w:p>
      <w:r>
        <w:t>- 4 -</w:t>
      </w:r>
    </w:p>
    <w:p>
      <w:r>
        <w:rPr>
          <w:b/>
        </w:rPr>
        <w:t>E. 2.3</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sur l’assistance judiciaire en matière civile du 7 décembre 2010 ; RSV 211.02.3] ; ATF 137 III 185).</w:t>
      </w:r>
    </w:p>
    <w:p>
      <w:r>
        <w:rPr>
          <w:b/>
        </w:rPr>
        <w:t>E. 2.4</w:t>
      </w:r>
    </w:p>
    <w:p>
      <w:r>
        <w:t>En l’espèce, le recourant a été désigné en qualité de défenseur d’office de Y.________. Celle-ci n'a donc pas supporté elle-même de dépenses relatives à un avocat de choix puisque les frais imputables à la défense d'office font partie des frais de procédure (cf. art. 422 al. 2 let. a CPP). Le recourant ne saurait dès lors prétendre, au nom de sa cliente, à une indemnité au sens de l’art. 429 al. 1 let. c CPP (ATF 138 IV 205 consid. 1). Par ailleurs, il n’y a pas lieu de s’écarter de la pratique vaudoise consistant à indemniser l’avocat d’office breveté au tarif horaire de 180 fr., considéré comme équitable par le Tribunal fédéral (cf. ATF 137 III 185). En outre, le recourant ne saurait se voir allouer la somme de 71 fr. 20 au titre de débours, correspondant à 356 pages à 20 centimes la page, pour la copie de l’entier du dossier qu’il a faite pour sa cliente. Comme l’a relevé le Ministère public, cette opération n’était pas indispensable au bon accomplissement du mandat d’office. Elle ne saurait dès lors être indemnisée. En définitive, c’est à juste titre que le Ministère public a retenu 10 heures d’activité, non contestées par le recourant, à 180 francs.</w:t>
      </w:r>
    </w:p>
    <w:p>
      <w:r>
        <w:t>- 5 - L’indemnité revenant à ce dernier doit ainsi être arrêtée à 1'800 fr., plus 120 fr. de vacation et 84 fr. 20 de débours, ce qui donne 2'004 fr. 20. En ajoutant la TVA, par 160 fr. 35, on aboutit à 2'164 fr. 55 au total.</w:t>
      </w:r>
    </w:p>
    <w:p>
      <w:r>
        <w:rPr>
          <w:b/>
        </w:rPr>
        <w:t>E. 3</w:t>
      </w:r>
    </w:p>
    <w:p>
      <w:r>
        <w:t>Il résulte de ce qui précède que le recours doit être rejeté sans autre échange d’écritures (art. 390 al. 2 CPP) et l’ordonnance attaquée confirmée en tant qu’elle fixe à 2’164 fr. 55 l’indemnité due à Me H.________ en sa qualité de défenseur d’office de Y.________. Les frais de la procédure de recours, constitués du seul émolument d'arrêt, par 450 fr. (art. 20 al. 1 TFIP [Tarif des frais de procédure et indemnités en matière pénale du 28 septembre 2010 ; RSV 312.03.1]), seront mis à la charge du recourant, qui succombe (art. 428 al. 1 CPP). Par ces motifs, le juge unique prononce : I. Le recours est rejeté. II. L’ordonnance du 31 janvier 2017 est confirmée au chiffre V de son dispositif en tant qu’elle fixe à 2’164 fr. 55 (deux mille cent soixante-quatre francs et cinquante-cinq centimes) l’indemnité due à H.________ en sa qualité de défenseur d’office de Y.________ et elle est maintenue pour le surplus. III. Les frais d’arrêt, par 450 fr. (quatre cent cinquante francs), sont mis à la charge de H.________. IV. L’arrêt est exécutoire. Le juge unique : La greffière :</w:t>
      </w:r>
    </w:p>
    <w:p>
      <w:r>
        <w:t>- 6 - Du Le présent arrêt, dont la rédaction a été approuvée à huis clos, est notifié, par l'envoi d'une copie complète, à : - Me H.________, avocat (pour Y.________), - Ministère public central, et communiqué à : - Mme la Pocureure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