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PE15.008504 vom 19. Januar 2017</w:t>
      </w:r>
    </w:p>
    <w:p>
      <w:r>
        <w:t>VD Tribunal cantonal, 2017-01-19, FR</w:t>
      </w:r>
    </w:p>
    <w:p>
      <w:r>
        <w:rPr>
          <w:b/>
        </w:rPr>
        <w:t xml:space="preserve">Quelle: </w:t>
      </w:r>
      <w:r>
        <w:t>https://mcp.opencaselaw.ch/entscheid/vd_gerichte_PE15.008504</w:t>
      </w:r>
    </w:p>
    <w:p>
      <w:r>
        <w:t>FR: VD_GERICHTE PE15.008504 du 19 janvier 2017</w:t>
      </w:r>
    </w:p>
    <w:p>
      <w:r>
        <w:t>IT: VD_GERICHTE PE15.008504 del 19 gennaio 2017</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w:t>
      </w:r>
    </w:p>
    <w:p>
      <w:r>
        <w:t>- 7 - En l'espèce, interjeté en temps utile devant l’autorité compétente, par une partie plaignante qui a qualité pour recourir (art. 382 al. 1 CPP), et satisfaisant aux conditions de forme prescrites (art. 385 al. 1 CPP), le recours formé par F.________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w:t>
      </w:r>
    </w:p>
    <w:p>
      <w:r>
        <w:t>- 8 -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 ATF 136 I 229 consid. 5.3 ; Bénédict/Treccani, in :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w:t>
      </w:r>
    </w:p>
    <w:p>
      <w:r>
        <w:t>- 9 - l’instruction doit être complétée, elle annulera l’ordonnance de classement et renverra la cause au Ministère public (Cornu, in : Kuhn/Jeanneret (éd.), op. cit., n. 19 ad art. 318 CPP).</w:t>
      </w:r>
    </w:p>
    <w:p>
      <w:r>
        <w:rPr>
          <w:b/>
        </w:rPr>
        <w:t>E. 3.1</w:t>
      </w:r>
    </w:p>
    <w:p>
      <w:r>
        <w:t>Le recourant soutient que Me G.________ se serait rendue coupable de dénonciation calomnieuse en raison des accusations mensongères qu’elle aurait portées à son égard dans son acte de recours du 8 mai 2014. Il reproche en outre au Procureur de n’avoir procédé à aucune mesure d’instruction et d’avoir écarté ses réquisitions tendant à l’audition de l’avocate et de son client.</w:t>
      </w:r>
    </w:p>
    <w:p>
      <w:r>
        <w:rPr>
          <w:b/>
        </w:rPr>
        <w:t>E. 3.2</w:t>
      </w:r>
    </w:p>
    <w:p>
      <w:r>
        <w:t>Selon l'art. 303 ch. 1 CP (Code pénal suisse du 21 décembre 1937 ; RS 311.0),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L’intérêt juridiquement protégé par l’art. 303 CP est à la fois l’honneur des particuliers et l’administration de la justice (Dupuis et al., Petit Commentaire du Code pénal, Bâle 2012, n. 1 ad art. 303 CP). La connaissance, par l’auteur, de l’innocence de la victime recouvre la notion de connaissance de la fausseté de ses allégations sous l’angle de la calomnie (Dupuis et al., op. cit., n. 23 ad art. 303 CP). La dénonciation calomnieuse prime la calomnie (Dupuis et al., op. cit., n. 31 ad art. 303 CP). L’auteur doit savoir que la victime est innocente, comme c’est le cas pour la calomnie (Dupuis et al., op. cit., n. 23 ad art. 303 CP). Il ne suffit pas que l’auteur ait conscience que ses allégations pourraient être fausses (ATF 136 IV consid. 2.1, JdT 2011 IV 102). Le dol éventuel est ainsi exclu (ATF 136 IV 170 consid. 2.1, JdT 2011 IV 102 ; TF 6B_32/2011 du 24 février 2011 consid. 1.1). Au cas où l’auteur ne savait pas que la personne visée était innocente, la diffamation, réprimée par l’art. 173 CP, est applicable (Dupuis et al., op. cit., n. 31 ad art. 303 CP et les références citées).</w:t>
      </w:r>
    </w:p>
    <w:p>
      <w:r>
        <w:t>- 10 -</w:t>
      </w:r>
    </w:p>
    <w:p>
      <w:r>
        <w:rPr>
          <w:b/>
        </w:rPr>
        <w:t>E. 3.3</w:t>
      </w:r>
    </w:p>
    <w:p>
      <w:r>
        <w:t>En l’espèce, l’avocate G.________ a agi en tant que mandataire d’H.________. Elle a premièrement déposé plainte contre F.________ pour faux témoignage, puis, dans la continuité, interjeté recours par acte du 8 mai 2014 contre une première ordonnance de classement, avant de déposer des observations le 18 août 2014, dans le cadre desquelles elle a en substance rappelé les conclusions de son client. A la suite de cela, la Cour de céans a rendu un premier arrêt, daté du 9 septembre 2014. Elle a considéré qu’il existait, à ce stade, de nombreuses zones d’ombre et n’a pas d’emblée exclu que les accusations d’H.________ et donc de son conseil pouvait être fondées. Elle a par ailleurs invité le Procureur à instruire l’éventualité que F.________ se soit rendu coupable d’autres infractions. Ensuite, après un complément d’instruction, la procédure pénale ouverte contre F.________ a définitivement pris fin par le classement de la procédure en sa faveur, au motif qu’un renvoi aboutirait vraisemblablement à un acquittement plutôt qu’à une condamnation. Cependant, dans son arrêt du 12 avril 2016, la Cour de céans a mentionné qu’il existait, au regard du dossier (n° PE12.007919-DMT), un élément en faveur du caractère partiellement fictif des prêts concernés et à tout le moins une discordance inexpliquée pouvant constituer un indice de faux témoignage du prénommé. Ainsi, la Cour de céans n’a pas libéré le recourant sans le moindre doute et n’a, une nouvelle fois, pas exclu, malgré une instruction approfondie, que les accusations formulées par la prévenue puissent être au moins partiellement fondées. Dans ces conditions, on ne saurait affirmer que Me G.________ ait, au moment du dépôt de son acte du 8 mai 2014, porté des accusations en sachant que F.________ était innocent. On peut au contraire considérer, à l’instar du Procureur, qu’elle pouvait, de bonne foi, avoir des raisons de penser que l’intéressé puisse s’être rendu coupable des infractions qu’elle avait dénoncées à ce stade. Partant, les éléments constitutifs de l’infraction de dénonciation calomnieuse n’étant pas réalisés, le classement de la procédure est bien fondé sur ce point. Pour les mêmes motifs, la calomnie au sens de l’art. 174 CP, doit également être exclue.</w:t>
      </w:r>
    </w:p>
    <w:p>
      <w:r>
        <w:t>- 11 - Par ailleurs, le rejet par le Ministère public des réquisitions de preuve formulées par F.________ ne prête pas le flanc à la critique. L’audition de G.________ et celle de son client n’amèneraient rien d’utile à l’enquête pénale. On ne voit en outre pas quelle autre mesure d’instruction le Procureur aurait pu envisager.</w:t>
      </w:r>
    </w:p>
    <w:p>
      <w:r>
        <w:rPr>
          <w:b/>
        </w:rPr>
        <w:t>E. 4.1</w:t>
      </w:r>
    </w:p>
    <w:p>
      <w:r>
        <w:t>S’agissant de l’infraction de diffamation, le recourant soutient que sa plainte ne serait pas tardive. Il expose notamment que G.________ aurait répété ses propos diffamatoires figurant dans l’acte de recours du</w:t>
      </w:r>
    </w:p>
    <w:p>
      <w:r>
        <w:rPr>
          <w:b/>
        </w:rPr>
        <w:t>E. 4.2</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 amende au plus. L'inculpé n'encourra aucune peine s'il prouve que les allégations qu'il a articulées ou propagées sont conformes à la vérité ou qu'il avait des raisons sérieuses de les tenir de bonne foi pour vraies (art. 173 ch. 2 CP). Selon l’art. 31 CP, auquel renvoie l’art. 178 al. 2 CP, le droit de porter plainte se prescrit par trois mois. Les infractions contre l’honneur ne sont pas des délits de durée, mais des délits de situations (Dupuis et al., op. cit., n. 2 ad art. 178 CP). Les atteintes à l’honneur ne renferment en général pas d’éléments à caractère durables, chaque acte représentant un fait ponctuel (ATF 119 IV 199 consid. 2 ; en ce sens TF 6B_599/2014 du 15 décembre 2014 consid. 2.6.1 et 2.6.2). Le délai de plainte court dès le jour où l’ayant droit a eu connaissance de l’auteur et de l’acte délictueux, c’est-à-dire des éléments constitutifs objectifs et subjectifs de l’infraction (TF 6B_599/2014 du 15 décembre 2014 consid. 2.1).</w:t>
      </w:r>
    </w:p>
    <w:p>
      <w:r>
        <w:t>- 12 -</w:t>
      </w:r>
    </w:p>
    <w:p>
      <w:r>
        <w:rPr>
          <w:b/>
        </w:rPr>
        <w:t>E. 4.3</w:t>
      </w:r>
    </w:p>
    <w:p>
      <w:r>
        <w:t>En l’espèce, F.________ a déposé plainte le 22 avril 2015. Il ressort de celle-ci qu’il a eu connaissance de l’auteur des faits et des actes délictueux au plus tard lorsque l’acte du 8 mai 2014 lui a été communiqué. Ainsi, la plainte a manifestement été déposée plus de trois mois plus tard, de sorte qu’elle doit être considérée comme tardive. S’agissant des propos prétendument diffamatoires répétés dans les observations du 18 août 2014, force est de constater, là également, que la plainte est manifestement tardive, car déposée au-delà du délai de trois mois prévu par la loi. Enfin, les propos tenus par l’avocate G.________ dans son fax du 3 février 2015 ne sont en rien constitutifs de diffamation. La télécopie n’a en effet pas été adressée à un tiers, mais à l’avocat de F.________ ensuite d’une interpellation de celui-ci. Par ailleurs, dans son fax, l’avocate n’a pas outrepassé son devoir d’allégation et de supposition (cf. en ce sens ATF 131 IV 154 consid. 1.3, JdT 2007 IV 3). De toute manière, à supposer que les déclarations de Me G.________ soient contraire à l’honneur, cette dernière pourrait se prévaloir de la preuve libératoire prévue par l’art. 173 ch. 2 CP, dans la mesure où elle avait, comme on l’a vu ci-dessus (cf. consid. 4.3), des raisons sérieuses de tenir ses affirmations de bonne foi pour vraies. Il découle de ce qui précède que c’est également à juste titre que le Procureur a ordonné le classement de la procédure s’agissant de l’infraction de diffamation. 5. En définitive, le recours, manifestement mal fondé, doit être rejeté sans échange d’écritures (art. 390 al. 2 CPP) et l’ordonnance attaquée confirmée. Les frais de la procédure de recours, constitués du seul émolument d’arrêt, par 1’320 fr. (art. 20 al. 1 TFIP [Tarif des frais judiciaires de procédure et indemnités en matière pénale du 28 septembre 2010 ; RSV 312.03.1]), seront mis à la charge du recourant, qui succombe (art. 428 al. 1 CPP). Le montant de 550 fr. déjà versé par le recourant à</w:t>
      </w:r>
    </w:p>
    <w:p>
      <w:r>
        <w:t>- 13 - titre de sûretés sera imputé sur les frais mis à sa charge (art. 383 al. 1 CPP ; art. 7 TFIP). Par ces motifs, la Chambre des recours pénale prononce : I. Le recours est rejeté. II. L’ordonnance du 30 septembre 2016 est confirmée. III. Les frais d’arrêt, par 1’320 fr. (mille trois cent vingt francs), sont mis à la charge de F.________. IV. Le montant de 550 fr. (cinq cent cinquante francs) déjà versé par le recourant est imputé sur les frais mis à sa charge au chiffre III ci-dessus. V. L’arrêt est exécutoire. Le président : Le greffier : Du Le présent arrêt, dont la rédaction a été approuvée à huis clos, est notifié, par l'envoi d'une copie complète, à : - M. F.________, - Me G.________, - Ministère public central, et communiqué à : - M. le Procureur de l’arrondissement de La Côte,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8</w:t>
      </w:r>
    </w:p>
    <w:p>
      <w:r>
        <w:t>mai 2014 dans le courrier d’observation du 18 août 2014 et dans un fax adressé le 3 février 2015 à son avocat 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