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PE15.008337 vom 6. August 2015</w:t>
      </w:r>
    </w:p>
    <w:p>
      <w:r>
        <w:t>VD Tribunal cantonal, 2015-08-06, FR</w:t>
      </w:r>
    </w:p>
    <w:p>
      <w:r>
        <w:rPr>
          <w:b/>
        </w:rPr>
        <w:t xml:space="preserve">Quelle: </w:t>
      </w:r>
      <w:r>
        <w:t>https://mcp.opencaselaw.ch/entscheid/vd_gerichte_PE15.008337</w:t>
      </w:r>
    </w:p>
    <w:p>
      <w:r>
        <w:t>FR: VD_GERICHTE PE15.008337 du 6 août 2015</w:t>
      </w:r>
    </w:p>
    <w:p>
      <w:r>
        <w:t>IT: VD_GERICHTE PE15.008337 del 6 agosto 2015</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 RSV 312.01] ; art. 80 LOJV [loi d’organisation judiciaire; RSV 173.01]).</w:t>
      </w:r>
    </w:p>
    <w:p>
      <w:r>
        <w:rPr>
          <w:b/>
        </w:rPr>
        <w:t>E. 1.2</w:t>
      </w:r>
    </w:p>
    <w:p>
      <w:r>
        <w:t>Approuvée par le Procureur général le 6 juillet 2015, l’ordonnance attaquée a été adressée en courrier B à la recourante le 14 juillet 2015, qui l’a dès lors reçue au plus tôt le 16 juillet 2015. Le délai de dix jours pour interjeter recours arrivait ainsi à échéance le dimanche 26 juillet 2015, reporté de plein droit au premier jour ouvrable suivant, soit le lundi 27 juillet 2015. Interjeté par la plaignante qui a qualité pour recourir (art. 382 al. 1 CPP; CREP 23 décembre 2014/916 c. 1; CREP 9 décembre 2014/874 c. 1), dans les délai et forme prescrits par la loi (art. 385 al. 1 CPP), le recours est recevable.</w:t>
      </w:r>
    </w:p>
    <w:p>
      <w:r>
        <w:rPr>
          <w:b/>
        </w:rPr>
        <w:t>E. 1.3</w:t>
      </w:r>
    </w:p>
    <w:p>
      <w:r>
        <w:t>L’autorité de recours dispose d’un plein pouvoir d’examen en fait et en droit (art. 393 CPP). Elle peut admettre un recours pour d’autres motifs que ceux invoqués par la partie recourante et peut également rejeter un recours en adoptant une autre argumentation que celle retenue par l’autorité précédente.</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 2.1; Cornu, in: Kuhn/Jeanneret [éd.], Commentaire romand, Code de procédure pénale suisse, Bâle 2011, n. 2 ad art. 310 CPP) – par le ministère public lorsqu'il apparaît, à réception de la dénonciation (cf. art. 301 s. CPP) ou de la plainte (Cornu, op. cit., n. 1 ad</w:t>
      </w:r>
    </w:p>
    <w:p>
      <w:r>
        <w:t>- 5 -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Il suffit que l'un des éléments constitutifs de l'infraction ne soit manifestement pas réalisé (Cornu, op. cit., n. 8 ad art. 310 CPP). 3. La recourante reproche au Ministère public d’avoir appliqué à tort l’art. 173 al. 2 CP (Code pénal suisse du 21 décembre 1937 ; RS 311.0), les conditions de l’admission de la preuve libératoire n’étant pas réunies. 3.1 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CP). L'inculpé n'encourra aucune peine s'il prouve que les allégations qu'il a articulées ou propagées sont conformes à la vérité ou qu'il avait des raisons sérieuses de les tenir de bonne foi pour vraies (ch. 2).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1a p. 57 s.). La diffamation suppose une allégation de fait et non un simple jugement de valeur (ATF 117 IV 27 c. 2c).</w:t>
      </w:r>
    </w:p>
    <w:p>
      <w:r>
        <w:t>- 6 -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3.2 En l’espèce, le Ministère public a considéré que le qualificatif de « folle », utilisé par C.________ lors de son audition par la police, constituait un simple jugement de valeur basé sur des constatations personnelles. Celui-ci aurait en effet régulièrement vu O.________ s’énerver contre ses collègues et lui-même, sans pour autant qu’il en connaisse les raisons. Il était dès lors légitimement en droit de se forger sa propre appréciation quant au comportement de cette dernière et de tenir ses affirmations pour vraies. Faisant application de l’art. 173 al. 2 CP, le Ministère public a conclu que C.________ n’encourait ainsi aucune peine. Si la Cour de céans n’est pas convaincue par le raisonnement du Ministère public s’agissant de l’application de l’art. 173 al. 2 CP, il n’en demeure pas moins que les déclarations de l’intimé s’inscrivent dans un contexte de conflit de voisinage qui perdure depuis plusieurs mois. Alors qu’il était employé du salon de coiffure également voisin du commerce de la plaignante, C.________ avait été le témoin des tensions opposant la plaignante et le tenancier du café, notamment de l’altercation à l’origine de la plainte pénale dont la recourante fait l’objet. Dans ce contexte particulier, il convient d’admettre que le qualificatif de « folle » employé par l’intimé pour désigner la recourante relève bien d’un jugement de valeur – fondé sur la constatation qu’« il lui [réd : à la recourante] arrive de nous crier dessus sans aucune raison » – et n'est pas de nature à la faire apparaître comme une personne méprisable au sens de l’art. 173 CP. Par substitution de motifs, il y a dès lors lieu de constater que les éléments</w:t>
      </w:r>
    </w:p>
    <w:p>
      <w:r>
        <w:t>- 7 - constitutifs de la diffamation – ou de toute autre infraction contre l’honneur – ne sont manifestement pas réalisés et que c’est à raison que le Ministère public a refusé d’entrer en matière sur la plainte de la recourante. 4. En définitive, le recours, manifestement mal fondé, doit être rejeté sans autres échanges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30 juin 2015 est confirmée. III. Les frais de la procédure de recours, par 660 fr. (six cent soixante francs), sont mis à la charge d’O.________. IV. Le présent arrêt est exécutoire. Le président : La greffière :</w:t>
      </w:r>
    </w:p>
    <w:p>
      <w:r>
        <w:t>- 8 - Du Le présent arrêt, dont la rédaction a été approuvée à huis clos, est notifié, par l'envoi d'une copie complète, à : - M. Stefan Disch, avocat (pour O.________), - Ministère public central, et communiqué à : - Mme la Procureure de l’arrondissement du Nord vaudois,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