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PE15.007536 vom 14. Mai 2018</w:t>
      </w:r>
    </w:p>
    <w:p>
      <w:r>
        <w:t>VD Tribunal cantonal, 2018-05-14, FR</w:t>
      </w:r>
    </w:p>
    <w:p>
      <w:r>
        <w:rPr>
          <w:b/>
        </w:rPr>
        <w:t xml:space="preserve">Quelle: </w:t>
      </w:r>
      <w:r>
        <w:t>https://mcp.opencaselaw.ch/entscheid/vd_gerichte_PE15.007536</w:t>
      </w:r>
    </w:p>
    <w:p>
      <w:r>
        <w:t>FR: VD_GERICHTE PE15.007536 du 14 mai 2018</w:t>
      </w:r>
    </w:p>
    <w:p>
      <w:r>
        <w:t>IT: VD_GERICHTE PE15.007536 del 14 maggio 2018</w:t>
      </w:r>
    </w:p>
    <w:p>
      <w:pPr>
        <w:pStyle w:val="Heading2"/>
      </w:pPr>
      <w:r>
        <w:t>Erwägungen</w:t>
      </w:r>
    </w:p>
    <w:p>
      <w:r>
        <w:rPr>
          <w:b/>
        </w:rPr>
        <w:t>E. 2</w:t>
      </w:r>
    </w:p>
    <w:p>
      <w:r>
        <w:t>A tout le moins entre le 9 janvier 2015 et le 9 février 2016, agissant de concert dans le cadre de l'administration de Z.________SA, les prévenus B.X.________ et C.X.________ ont employé, de fait, les sept personnes suivantes, toutes en situation illégale en Suisse et, partant, non autorisées à travailler. 1) T1._______, [...]1991, [...], manœuvre Période d'engagement : entre le 9 janvier 2015 et le 9 février 2016 Salaire : indéterminé T1._______ a été interpellé à deux reprises dans un fourgon appartenant à Z.________SA, soit le 9 janvier 2015, à Crissier, en</w:t>
      </w:r>
    </w:p>
    <w:p>
      <w:r>
        <w:t>- 12 - compagnie de T2._______ (2), et le 20 avril 2015, sur l'autoroute A9 Lausanne-Simplon, à la hauteur de Vennes, en compagnie d'T3._______ (3), avec qui il se rendait sur un chantier à Mont-sur-Rolle pour le compte d' [...] Sàrl, à qui Z.________SA avait sous-traité des travaux. Il a en outre été contrôlé le 9 février 2016 avec T2._______ (2), T5._______ (5) et T7._______ (7) sur un chantier portant sur la construction de six villas à [...], mission qui avait été sous-traitée par Z.________SA à [...] Sàrl. 2) T2._______, [...]1991, [...], maçon Période d'engagement : entre le 9 janvier 2015 et le 9 février 2016 Salaire : indéterminé T2._______ a été interpellé dans un fourgon appartenant à Z.________SA, le 9 janvier 2015, à Crissier, en compagnie de T1._______ (1). Il a en outre été contrôlé le 9 février 2016 avec T1._______ (1), T5._______ (5) et T7._______ (7) sur un chantier portant sur la construction de six villas à [...], mission qui avait été sous-traitée par Z.________SA à [...] Sàrl. 3) T3._______, [...]1987, [...], plâtrier-peintre Période d'engagement : 17 et 20 avril 2015 Salaire : 25 fr. ou 26 fr. de l'heure T3._______ a été interpellé dans un fourgon appartenant à Z.________SA, le 20 avril 2015, sur l'autoroute A9 Lausanne-Simplon, à la hauteur de Vennes, en compagnie de T1._______ (1), avec qui il se rendait sur un chantier à Mont-sur-Rolle pour le compte d' [...] Sàrl, à qui Z.________SA avait sous-traité des travaux. 4) T4._______, [...]1980, [...], peintre en bâtiment Période d'engagement : à tout le moins le 5 novembre 2015</w:t>
      </w:r>
    </w:p>
    <w:p>
      <w:r>
        <w:t>- 13 - Salaire : 250 fr. par jour T4._______ a été interpellé avec T5._______ (5) et T6._______ (6) le 5 novembre 2015 sur un chantier de rénovation d'un immeuble à [...], à Lausanne, mission qui avait été sous-traitée par Z.________SA à [...], qui l'aurait à nouveau sous-traitée à [...] Sàrl. 5) T5._______, [...]1989, [...], peintre en bâtiment Période d'engagement : entre le 5 novembre 2015 et le 9 février 2016 Salaire : 250 fr. par jour (8 heures) T5._______ a été interpellé avec T4._______ (4) et T6._______ (6) le 5 novembre 2015 sur un chantier de rénovation d'un immeuble à [...], à Lausanne, mission qui avait été sous-traitée par Z.________SA à [...], qui l'aurait à nouveau sous-traitée à [...] Sàrl. Il a en outre été contrôlé le 9 février 2016 avec T1._______ (1), T2._______ (2) et T7._______ (7) sur un chantier portant sur la construction de six villas à [...], mission qui avait été sous-traitée par Z.________SA à [...] Sàrl. 6) T6._______, [...]1991, [...], nettoyeur Période d'engagement : à tout le moins le 5 novembre 2015 Salaire : 250 fr. par jour (8 heures) T6._______ a été interpellé avec T4._______ (4) et T5._______ (5) le 5 novembre 2015 sur un chantier de rénovation d'un immeuble à [...], à Lausanne, mission qui avait été sous-traitée par Z.________SA à [...], qui l'aurait à nouveau sous-traitée à [...] Sàrl. 7) T7._______, [...]1989, [...], plâtrier-peintre Période d'engagement : entre le 11 août 2015 et le 9 février 2016 Salaire : 24 fr. 90 brut de l'heure / 200 fr. par jour</w:t>
      </w:r>
    </w:p>
    <w:p>
      <w:r>
        <w:t>- 14 - T7._______ a été contrôlé sur le chantier du [...], le 11 août 2015, avec deux collègues qui ont pris la fuite avant d'être identifiés. A cette occasion, il a été constaté que T7._______ s'était déplacé sur le chantier au volant d'un fourgon appartenant à Z.________SA. Il a également été contrôlé le 9 février 2016 avec T1._______ (1), T2._______ (2) et T5._______ (5) sur un chantier portant sur la construction de six villas à [...], mission qui avait été sous-traitée par Z.________SA à [...] Sàrl. T7._______ est le frère des prévenus. Il était au bénéfice d'un contrat de travail chez [...] Sàrl depuis le 31 juillet 2015, avec entrée en service fixée au 3 août 2015. En d roit : 1. Interjetés dans les formes et délais légaux (art. 399 et 400 al.</w:t>
      </w:r>
    </w:p>
    <w:p>
      <w:r>
        <w:rPr>
          <w:b/>
        </w:rPr>
        <w:t>E. 3</w:t>
      </w:r>
    </w:p>
    <w:p>
      <w:r>
        <w:t>Les prévenus n'ont pas contesté que les travailleurs contrôlés ne disposaient pas de contrat de travail. Ils ont toutefois plaidé que les ouvriers avaient été engagés par des entreprises sous-traitantes de Z.________SA, qui avaient passé avec Z.________SA des contrats selon lesquels elles s'engageaient à respecter les dispositions légales en matière de droit des étrangers et en assumaient toute la responsabilité. Ainsi, en substance, les accusés ont contesté être les employeurs de fait des travailleurs en question, estimant avoir pris toutes les précautions nécessaires pour que leurs sous-traitants engagent des ouvriers avec un permis de travail valable. Le Tribunal a considéré que les ouvriers travaillaient pour le compte des accusés, contre rémunération, mais sans permis.</w:t>
      </w:r>
    </w:p>
    <w:p>
      <w:r>
        <w:rPr>
          <w:b/>
        </w:rPr>
        <w:t>E. 4</w:t>
      </w:r>
    </w:p>
    <w:p>
      <w:r>
        <w:t>Appels de B.X.________ et C.X.________ Cas du 9 janvier 2015</w:t>
      </w:r>
    </w:p>
    <w:p>
      <w:r>
        <w:rPr>
          <w:b/>
        </w:rPr>
        <w:t>E. 4.1</w:t>
      </w:r>
    </w:p>
    <w:p>
      <w:r>
        <w:t>T1._______ et T2._______ ont été interpellés à Crissier dans un fourgon appartenant à Z.________SA. Ils étaient en tenue de travail, couverts de peinture blanche. T1._______ a déclaré aux policiers que tout était en ordre et qu'il pouvait appeler « son patron », qui confirmerait que leur situation était « en cours de régularisation ». Autorisé à le faire, T1._______ a appelé C.X.________, qui a déclaré aux policiers que les ouvriers étaient des déménageurs qui avaient loué le camion de l'entreprise pour un ami sur Genève, sans toutefois donner l'identité de cet ami. Joint plus tard par la police, B.X.________ a déclaré que T1._______ était</w:t>
      </w:r>
    </w:p>
    <w:p>
      <w:r>
        <w:t>- 16 - une connaissance de son frère et qu'il ne savait pas que T1._______ et T2._______ étaient en situation irrégulière en Suisse (P. 5/6).</w:t>
      </w:r>
    </w:p>
    <w:p>
      <w:r>
        <w:rPr>
          <w:b/>
        </w:rPr>
        <w:t>E. 4.2</w:t>
      </w:r>
    </w:p>
    <w:p>
      <w:r>
        <w:t>B.X.________ soutient que la société Z.________SA était fermée durant les fêtes de fin d'année jusqu'à la semaine suivante, qu'il n'y avait aucun travail à effectuer pour qui que ce soit le 9 janvier 2015, que le témoin E.________ – pour lequel le déménagement aurait dû avoir lieu – qui ne les connaît pas lui et son frère et a déposé sous la menace d'une peine privative de liberté de cinq ans en cas de mensonge, a confirmé qu'il s'agissait bien d'un déménagement à Genève, où la société Z.________SA n'exerce pas, et que le témoin V.________ – le garagiste chez qui le fourgon se trouvait en révision le 9 janvier 2015 – qui a aussi déposé sous la menace d'une peine privative de liberté de cinq ans en cas de mensonge, a confirmé ses dires et ceux de son frère. Il ajoute que dans la mesure où les travailleurs [...] non déclarés en Suisse acceptent les travaux qui leur sont proposés quel que soit l'employeur, le fait qu'on ait retrouvé T1._______ ou T2._______ sur un des chantiers de Z.________SA ne suffit pas pour établir un quelconque lien avec cette dernière société ou l'un de ses sous-traitants à la date du 9 janvier 2015. Au vu de ces éléments, B.X.________ considère que le doute aurait dû lui profiter et qu'il aurait dû être libéré pour ce cas. C.X.________ allègue que la société Z.________SA était en vacances à l'époque des faits, que l'instruction n'a pas permis d'établir l'existence d'un chantier sur lequel T1._______ et T2._______ auraient pu travailler ce jour-là, et encore moins pour le compte de Z.________SA, que le fourgon se trouvait en révision au garage à ce moment-là, que V.________, administrateur du garage, avait prêté le véhicule à un tiers, que le fourgon ne contenait aucun matériel de chantier et que le rapport de police mentionne que les vêtements des deux ouvriers étaient « couverts de peinture blanche » et que leurs mains étaient « sales », mais pas maculées de peinture, ce qui corrobore l'hypothèse selon laquelle T1._______ et T2._______ assuraient un déménagement ce jour-là et n'ont pas exécuté de travaux de peinture. Il considère que ce n'est que sur la base de conjectures et d'hypothèses que l'autorité de première instance</w:t>
      </w:r>
    </w:p>
    <w:p>
      <w:r>
        <w:t>- 17 - est parvenue à se convaincre de sa culpabilité et de celle de son frère concernant l'événement du 9 janvier 2015.</w:t>
      </w:r>
    </w:p>
    <w:p>
      <w:r>
        <w:rPr>
          <w:b/>
        </w:rPr>
        <w:t>E. 4.3</w:t>
      </w:r>
    </w:p>
    <w:p>
      <w:r>
        <w:t>Contrairement à ce que soutient C.X.________, c'est pourtant bien sur la base d'éléments figurant au dossier que le Tribunal a fondé sa condamnation. Il convient de reprendre la chronologie des déclarations des différents intervenants. Au cours du contrôle de police du 9 janvier 2015 (P. 5/6), autorisé par la police a appeler « son patron », T1._______ s'est alors entretenu, dans sa langue maternelle, avec un interlocuteur identifié ultérieurement comme étant C.X.________, lequel a déclaré aux policiers que T1._______ et T2._______ étaient des déménageurs qui avaient loué son fourgon. T1._______ s'est ensuite rétracté (P. 10) en déclarant que lui et T2._______ ne travaillaient pas pour Z.________SA, mais qu'ils avaient loué la camionnette pour déménager un ami sur Genève, dont ils ont été incapables de donner l'identité. Au regard de ce qui va suivre, on ne peut que constater que les frères X.________ ont inventé cette histoire de toutes pièces afin d'essayer de se disculper. Au cours de son audition du 16 juillet 2015 (PV aud. 1), B.X.________ a déclaré que le fourgon était au garage durant les fêtes de fin d'année, que V.________ avait demandé à C.X.________ s'il pouvait prêter le bus à un client et que le jeune homme qui était allé chercher le fourgon chez V.________ voulait débarrasser des affaires dans l'appartement de sa mère car il était « question de punaises de lit ». Au cours de son audition du 25 novembre 2015 (PV aud. 2), V.________ a déclaré que B.X.________ était un gros client et un bon copain, qu'après avoir obtenu l'autorisation par téléphone de C.X.________, il avait remis le véhicule à un autre de ses clients, E.________, toutefois sans savoir ce que celui-ci voulait en faire, et que C.X.________ n'avait demandé aucune contrepartie. Au cours de son audition du 25 novembre 2015 (PV aud. 3), C.X.________ a déclaré que V.________ lui avait téléphoné pour savoir s'il était d'accord de prêter son fourgon pour un déménagement à une connaissance, qu'il ignorait le nom de la personne à qui le fourgon devait être prêté et qu'il avait accepté</w:t>
      </w:r>
    </w:p>
    <w:p>
      <w:r>
        <w:t>- 18 - pour rendre service. Au cours de son audition du 9 mai 2016 (PV aud. 4), E.________ a déclaré qu'il avait fait appel à T1._______ et T2._______ pour l'aider à déménager des meubles de sa mère, mais qu'il n'avait jamais vu le fourgon car T1._______ et T2._______ n'étaient jamais arrivés. Les déclarations des intervenants ne concordent pas. En effet, alors qu'V.________ prétend que C.X.________ lui aurait donné l'autorisation de prêter le fourgon à un autre de ses clients sans savoir ce que celui-ci voulait en faire, C.X.________ a par contre d'emblée été en mesure d'informer les policiers que T1._______ et T2._______ étaient des déménageurs à qui le fourgon avait été loué. C.X.________ prétend en outre que la camionnette aurait été louée et V.________ prétend que celle-ci aurait été prêtée. V.________ prétend que c'est E.________ qui serait allé chercher le véhicule au garage – ce qu'il a par ailleurs confirmé par écrit dans une attestation du 24 février 2015 (P. 5/4) –, tandis qu'E.________ prétend qu'il n'a jamais vu le fourgon car les deux ouvriers ne sont jamais arrivés. Pour sa part, B.X.________ prétend, de manière contradictoire, qu'E.________ est allé chercher le fourgon au garage pour déménager des affaires de sa mère, mais qu'il ne pouvait pas le conduire car il avait seulement un permis pour voiture automatique. En outre, si T1._______ prétend qu'il a emprunté le fourgon à un ami pour effectuer le déménagement d'un « cousin » à Genève (P. 10), E.________ n'évoque jamais un tel lien de parenté. Comme relevé par le Tribunal, l'explication selon laquelle E.________ voulait déménager des meubles de sa mère car celle-ci était en proie à des punaises de lit est totalement fantaisiste. De plus, dans le cadre de la procédure administrative ouverte en lien avec l'événement du 9 janvier 2015 (P. 5), B.X.________ et C.X.________ n’ont jamais mentionné un quelconque déménagement et ont seulement prétendu que leur véhicule avait été prêté aux deux ouvriers – et non à E.________ – par l'entremise de leur garagiste. Les déclarations de V.________ doivent par ailleurs être appréciées avec circonspection, puisque celui-ci admet que B.X.________ est un gros client qui dispose d'environ dix véhicules. Enfin et surtout, on ne voit pas pourquoi T1._______ se serait spontanément dénoncé en tant que travailleur et employé de Z.________SA, s'il lui avait simplement suffi de dire qu'il aidait</w:t>
      </w:r>
    </w:p>
    <w:p>
      <w:r>
        <w:t>- 19 - son cousin E.________ à déménager sur Genève. Si cela avait été la vérité, il aurait spontanément offert aux policiers de téléphoner à son cousin E.________ pour prouver qu'il l'aidait à déménager et non pas de téléphoner à « son patron » afin que celui-ci leur confirme que sa situation était soi-disant « en cours de régularisation ». Enfin, même si cela n'est pas déterminant, on relèvera encore que T1._______ a été contrôlé ultérieurement le 20 avril 2015 dans un véhicule de la société des prévenus (cas T1._______), puis le 9 février 2016 avec T2._______ sur un chantier des prévenus à [...] (cas T2._______). Au vu de ce qui précède, l'appréciation des premiers juges selon laquelle les dénégations des appelants ne résistent pas à l'examen et qu'il ne fait aucun doute que T1._______ et T2._______ travaillaient ce jour-là pour Z.________SA sans autorisation valable ne prête nullement le flanc à la critique. La condamnation des appelants pour le cas du 9 janvier 2015 doit par conséquent être confirmée.</w:t>
      </w:r>
    </w:p>
    <w:p>
      <w:r>
        <w:rPr>
          <w:b/>
        </w:rPr>
        <w:t>E. 5</w:t>
      </w:r>
    </w:p>
    <w:p>
      <w:r>
        <w:t>Appel de B.X.________</w:t>
      </w:r>
    </w:p>
    <w:p>
      <w:r>
        <w:rPr>
          <w:b/>
        </w:rPr>
        <w:t>E. 5.1</w:t>
      </w:r>
    </w:p>
    <w:p>
      <w:r>
        <w:t>L'appelant conteste la quotité de la peine. Il fait valoir que même si les sous-traitants de Z.________SA ont fait appel à du personnel non déclaré, en violation des contrats de sous-traitance signés, il n'a pas lui-même délibérément engagé des étrangers sans autorisation. Il soutient que le fait d'avoir fermé les yeux sur le travail non déclaré de son frère T7._______ devrait s'apprécier avec moins de sévérité que pour les autres travailleurs pour lesquels il admet avoir agi par dol éventuel. Il ajoute qu'il était occupé à cette époque sur 26 chantiers, de sorte qu'il n'avait pas le temps de faire toutes les vérifications nécessaires. Il admet sa culpabilité, mais estime qu'une peine privative de liberté de six mois, assortie à une peine pécuniaire de 60 jours-amende à 100 fr. le jour, serait plus adaptée à sa culpabilité réelle.</w:t>
      </w:r>
    </w:p>
    <w:p>
      <w:r>
        <w:rPr>
          <w:b/>
        </w:rPr>
        <w:t>E. 5.2</w:t>
      </w:r>
    </w:p>
    <w:p>
      <w:r>
        <w:t>Selon l’art. 47 CP, le juge fixe la peine d’après la culpabilité de l’auteur. Il prend en considération les antécédents et la situation personnelle de ce dernier ainsi que l’effet de la peine sur son avenir (al. 1).</w:t>
      </w:r>
    </w:p>
    <w:p>
      <w:r>
        <w:t>- 20 -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5.3</w:t>
      </w:r>
    </w:p>
    <w:p>
      <w:r>
        <w:t>En l'espèce, le casier judiciaire de l'appelant comporte sept inscriptions, essentiellement pour des infractions à la LEtr, la LAVS ou la LPP. Il fait fi depuis 2009 de ses obligations légales d'employeur. Il n'a rien appris des peines pécuniaires fermes ou révoquées et de son séjour en prison en 2015, puisqu'il a repris ses pratiques répréhensibles immédiatement après sa libération conditionnelle. Il s'est moqué des nombreuses deuxièmes chances qui lui ont été données par la non- révocation du sursis de plusieurs condamnations. L'activité délictueuse à juger a duré plus d'une année et les cas sont relativement nombreux. On se demande quand l'appelant cessera enfin d'agir de la sorte s'il n'est pas sévèrement réprimé. Ce n'est pas parce que l'appelant plaide qu'il travaillait douze heures par jour que cela l'exonérait de contrôler que les travailleurs sous-traités bénéficiaient d'une autorisation de travailler. La prise de conscience est donc toujours limitée. Tout au plus peut-on retenir à la décharge de l'appelant, comme les premiers juges, qu'il s'est sorti d'une situation personnelle difficile par la force du travail et qu'il essaie de mettre en place un système de cartes nominatives afin de s'assurer que</w:t>
      </w:r>
    </w:p>
    <w:p>
      <w:r>
        <w:t>- 21 - les ouvriers sous-traités ne contreviennent pas à la loi fédérale sur les étrangers. Une peine privative de liberté d'une certaine durée, d'une quotité proche du tiers de la peine maximale prévue par l'art. 117 al. 2 LEtr, est ainsi parfaitement justifiée.</w:t>
      </w:r>
    </w:p>
    <w:p>
      <w:r>
        <w:rPr>
          <w:b/>
        </w:rPr>
        <w:t>E. 6.1</w:t>
      </w:r>
    </w:p>
    <w:p>
      <w:r>
        <w:t>B.X.________ appelle de ses vœux un sursis. Il fait valoir que l'infraction à juger est différente des précédentes : en effet, en ayant conclu des contrats de sous-traitance, il n'a pas délibérément cherché à engager lui-même du personnel non déclaré et s'il s'est retrouvé dans le rôle d'employeur, ce n'est qu'en raison de l'interprétation extensive que la jurisprudence fait de cette notion. Il conteste l'appréciation du Tribunal selon laquelle il se serait déchargé de toute responsabilité en concluant des contrats de sous-traitance.</w:t>
      </w:r>
    </w:p>
    <w:p>
      <w:r>
        <w:rPr>
          <w:b/>
        </w:rPr>
        <w:t>E. 6.2</w:t>
      </w:r>
    </w:p>
    <w:p>
      <w:r>
        <w:t>Aux termes de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6B_492/2008 du 19 mai 2009 consid. 3.1.2 ; ATF 134 IV 1 consid. 4.2.2).</w:t>
      </w:r>
    </w:p>
    <w:p>
      <w:r>
        <w:t>- 22 -</w:t>
      </w:r>
    </w:p>
    <w:p>
      <w:r>
        <w:rPr>
          <w:b/>
        </w:rPr>
        <w:t>E. 6.3</w:t>
      </w:r>
    </w:p>
    <w:p>
      <w:r>
        <w:t>En l'espèce, le pronostic quant au futur comportement de l'appelant est clairement défavorable. Comme exposé ci-dessus, il a récidivé à plusieurs reprises dans le domaine du droit des étrangers et les peines pécuniaires fermes et la privation de liberté en 2015 n'ont eu aucun effet dissuasif. On peut désormais totalement exclure qu'un sursis sera suffisant pour détourner l'appelant de commettre de nouvelles infractions dans quelque domaine que ce soit. La peine privative de liberté ferme de 12 mois doit par conséquent être confirmée. Le nouvel article 42 CP, en vigueur depuis le 1er janvier 2018, n'est pas plus favorable à l'appelant.</w:t>
      </w:r>
    </w:p>
    <w:p>
      <w:r>
        <w:rPr>
          <w:b/>
        </w:rPr>
        <w:t>E. 7.1</w:t>
      </w:r>
    </w:p>
    <w:p>
      <w:r>
        <w:t>L'appelant invoque enfin une violation de l'art. 89 al. 6 CP. Il fait grief aux premiers juges d'avoir cumulé la peine privative de liberté de</w:t>
      </w:r>
    </w:p>
    <w:p>
      <w:r>
        <w:rPr>
          <w:b/>
        </w:rPr>
        <w:t>E. 7.2</w:t>
      </w:r>
    </w:p>
    <w:p>
      <w:r>
        <w:t>Dans son ancienne teneur jusqu'au 31 décembre 2017, l'art. 46 al. 1 CP prévoyait qu’en cas de révocation du sursis, le juge peut modifier le genre de la peine révoquée pour fixer, avec la nouvelle peine, une peine d'ensemble conformément à l'art. 49. Dans sa nouvelle version depuis le 1er janvier 2018, il prévoit que si la peine révoquée et la nouvelle peine sont du même genre, le juge fixe une peine d'ensemble en appliquant par analogie l'art. 49. Selon l'art. 49 al. 1 CP, si, en raison d'un ou de plusieurs actes, l'auteur remplit les conditions de plusieurs peines de même genre, le juge le condamne à la peine de l'infraction la plus grave et l'augmente dans une juste proportion. En vertu de cette disposition, le principe</w:t>
      </w:r>
    </w:p>
    <w:p>
      <w:r>
        <w:t>- 23 - d'aggravation (Asperationsprinzip) est applicable si l'auteur remplit les conditions de plusieurs peines de même genre (ATF 142 IV 265 consid. 2.3.2 ; ATF 137 IV 57 consid. 4.3.1).</w:t>
      </w:r>
    </w:p>
    <w:p>
      <w:r>
        <w:rPr>
          <w:b/>
        </w:rPr>
        <w:t>E. 7.3</w:t>
      </w:r>
    </w:p>
    <w:p>
      <w:r>
        <w:t>Le grief de l'appelant est fondé. Il est exact que les premiers juges devaient prononcer une peine d'ensemble et non additionner la nouvelle peine d'une année avec le reliquat de 11 jours de la libération conditionnelle accordée le 28 avril 2015. Cela étant, une peine d'ensemble d'une année et 11 jours, soit 11 jours au-dessus du plafond permettant certains aménagements de peine, ne paraît pas adéquat pour des motifs de prévention spéciale et ne tient pas compte de la circonstance de l'effet de la peine sur l'avenir de l'auteur, expressément évoquée par l'art. 47 CP. Il est certain qu'une peine d'ensemble d'une année constitue une sanction suffisante et atteindra aussi bien son but de prévention spéciale que si l'on y ajoutait 11 jours. En outre, comme le relève l'appelant, une telle peine signerait sans doute l'arrêt de mort de son entreprise, ce qui n'est pas souhaitable. Le jugement attaqué sera par conséquent réformé dans le sens où l'appelant est condamné à une peine d'ensemble d'une année. Appel de C.X.________ 8. 8.1 C.X.________ soutient que le Tribunal aurait dû retenir une infraction par négligence à son encontre, en lieu et place d'une infraction intentionnelle, ne serait-ce qu'au stade du dol éventuel. Il ne conteste pas sa qualité d'administrateur de Z.________SA, mais fait valoir que ses tâches relevaient de la gestion opérationnelle des chantiers et non de la gestion administrative qui était effectuée par son frère. Il ajoute qu'il n'a lui-même signé qu'un seul contrat de sous-traitance lorsque son frère était absent, qu'il ne disposait d'aucun pouvoir décisionnel dans la sous-traitance, qu'il s'est fié aux procédures internes existantes au sein de la société Z.________SA et qu'à l'époque où il était administrateur de la société, il</w:t>
      </w:r>
    </w:p>
    <w:p>
      <w:r>
        <w:t>- 24 - ignorait tout du caractère soi-disant insuffisant des procédures de contrôle de Z.________SA. 8.2 En l'espèce, on ne distingue pas bien si l'appelant plaide qu'il n'aurait pas « fait exprès » d'employer des travailleurs sans autorisation, ce qui laisse penser l'invocation de la négligence, ou s'il plaide qu'il aurait certes agi consciemment, mais qu'on ne saurait le lui reprocher, car cela faisait partie des tâches de son frère et non des siennes. Mais peu importe en définitive. En effet, même si on peut prendre acte du fait que l'appelant semblait s'occuper davantage des chantiers que de l'administration de la société, il n'en demeure pas moins qu'il en était l'administrateur, soit l'un des dirigeants au même titre que son frère. L'appelant ne soutient d'ailleurs pas qu'il n'aurait été qu'un homme de paille. Connaissant parfaitement la problématique du travail au noir, il lui appartenait donc de prendre toutes les mesures efficaces pour que le risque d'emploi de travailleurs illégaux ne se produise pas, respectivement de veiller et de s'assurer que de telles mesures avaient été prises. Cela lui était d'autant plus possible qu'il était lui-même en contact quotidien avec les travailleurs sous-traités, comme il le souligne du reste lui-même. En outre, contrairement à ce qu'il soutient, l'appelant ne peut pas se retrancher derrière son frère pour échapper à la sanction de la violation de ses propres devoirs. Par conséquent, c'est à juste titre les premiers juges ont reconnu l'appelant coupable d'emploi d'étrangers sans autorisation. Au demeurant, c'est de manière adéquate que le Tribunal a reconnu, pour fixer la peine, que la culpabilité de l'appelant était moindre que celle de son frère au vu de son rôle effectif au sein de la société (jgt, p. 56). Le grief de C.X.________ est par conséquent infondé. Appel joint du Ministère public 9. 9.1 Les premiers juges ont renoncé à révoquer le sursis de 5 ans du jugement du 11 novembre 2010 condamnant B.X.________ à une peine privative de liberté de 1 an, 10 mois et 15 jours pour séquestration et enlèvement, crime LStup et délit LStup, aux motifs que le sursis concernait</w:t>
      </w:r>
    </w:p>
    <w:p>
      <w:r>
        <w:t>- 25 - des faits datant de 2003 à 2007, différents de la présente affaire, et que la peine ferme prononcée devrait cette fois-ci dissuader l'intéressé de commettre de nouvelles infractions. Le Ministère public plaide qu'il n'existe aucun principe permettant de prendre en compte le fait que l'infraction à juger n'est pas la même que les infractions du jugement du 11 novembre 2010, que l'écoulement du temps n'est pas déterminant, car l'art. 46 al. 5 CP permet de révoquer le sursis jusqu'à trois ans après l'expiration du délai d'épreuve, et que le but de la révocation du sursis est de dissuader B.X.________ de récidiver encore une fois. 9.2 Aux termes l'art. 46 al. 1 CP,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Le juge doit en particulier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w:t>
      </w:r>
    </w:p>
    <w:p>
      <w:r>
        <w:t>- 26 - 9.3 En l'espèce, il est vrai que la persistance de B.X.________ dans la réitération d'infractions incite à la circonspection. Néanmoins, la peine prononcée dans cette nouvelle affaire est d'une certaine importance. L'exécution d'une année de privation de liberté, même au bénéfice de certains aménagements, ne manquera pas d'être durement ressentie par l'intéressé. En outre, la mise en place d'une carte nominative pour les ouvriers, qui permet d'effectuer un vrai contrôle de leur situation sur le plan du droit des étrangers, est également un signal positif (jgt, p. 55). B.X.________ a certes été condamné à sept reprises, mais il s'agit en réalité de quatre condamnations, puisque trois condamnations sont complémentaires à une autre. Vu les éléments susmentionnés, on peut raisonnablement espérer que la nouvelle peine privative de liberté ferme de 12 mois sera suffisante pour dissuader B.X.________ de récidiver encore une fois, ce qui justifie de renoncer à la révocation du sursis du jugement du 11 novembre 2010. L'appréciation des premiers juges sur ce point doit être confirmée. 10. Il résulte de ce qui précède que l'appel de B.X.________ doit être partiellement admis en ce sens qu'il est condamné à une peine privative de liberté d'ensemble de 12 mois. L'appel de C.X.________ et l'appel joint du Ministère public sont rejetés. Vu l'issue de la cause, les frais d'appel, comprenant l'émolument par 2'680 fr. (art. 21 al. 1 et 2 TFIP [tarif des frais de procédure et indemnités en matière pénale du 28 septembre 2010 ; RSV 312.03.1]), seront mis par un quart à la charge de B.X.________ et par un tiers à la charge de C.X.________, le solde étant laissé à la charge de l'Etat.</w:t>
      </w:r>
    </w:p>
    <w:p>
      <w:r>
        <w:rPr>
          <w:b/>
        </w:rPr>
        <w:t>E. 12</w:t>
      </w:r>
    </w:p>
    <w:p>
      <w:r>
        <w:t>mois et la révocation de la libération conditionnelle portant sur 11 jours, alors qu'ils auraient dû fixer une peine d'ensemble. Il expose qu'une peine privative de liberté de 12 mois et 11 jours déboucherait sur un régime d'exécution ordinaire, incompatible avec le régime de semi- détention ou le régime des arrêts domiciliaires, ce qui impliquerait la fin de Z.________SA et compromettrait de manière grave et disproportionnées ses perspectives professionnelles.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