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PE15.007137 vom 17. August 2015</w:t>
      </w:r>
    </w:p>
    <w:p>
      <w:r>
        <w:t>VD Tribunal cantonal, 2015-08-17, FR</w:t>
      </w:r>
    </w:p>
    <w:p>
      <w:r>
        <w:rPr>
          <w:b/>
        </w:rPr>
        <w:t xml:space="preserve">Quelle: </w:t>
      </w:r>
      <w:r>
        <w:t>https://mcp.opencaselaw.ch/entscheid/vd_gerichte_PE15.007137</w:t>
      </w:r>
    </w:p>
    <w:p>
      <w:r>
        <w:t>FR: VD_GERICHTE PE15.007137 du 17 août 2015</w:t>
      </w:r>
    </w:p>
    <w:p>
      <w:r>
        <w:t>IT: VD_GERICHTE PE15.007137 del 17 agosto 2015</w:t>
      </w:r>
    </w:p>
    <w:p>
      <w:pPr>
        <w:pStyle w:val="Heading2"/>
      </w:pPr>
      <w:r>
        <w:t>Erwägungen</w:t>
      </w:r>
    </w:p>
    <w:p>
      <w:r>
        <w:rPr>
          <w:b/>
        </w:rPr>
        <w:t>E. 1.1</w:t>
      </w:r>
    </w:p>
    <w:p>
      <w:r>
        <w:t>Le recours a été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w:t>
      </w:r>
    </w:p>
    <w:p>
      <w:r>
        <w:rPr>
          <w:b/>
        </w:rPr>
        <w:t>E. 1.2</w:t>
      </w:r>
    </w:p>
    <w:p>
      <w:r>
        <w:t>S’agissant de la capacité d’ester en justice du recourant, il est notoire que celui-ci a été mis sous curatelle de portée générale (art. 398 CC [Code civil suisse du 10 décembre 1907; RS 210]) prononcée par décision du 12 mai 2015 de la Justice de paix du district de l’Ouest lausannois. Il se trouve ainsi privé de l’exercice des droits civils (art 398 al.</w:t>
      </w:r>
    </w:p>
    <w:p>
      <w:r>
        <w:rPr>
          <w:b/>
        </w:rPr>
        <w:t>E. 3</w:t>
      </w:r>
    </w:p>
    <w:p>
      <w:r>
        <w:t>Il résulte de ce qui précède que le recours, manifestement mal fondé, doit être rejeté sans autres échanges d’écritures (art. 390 al. 2 CPP), dans la mesure où il est recevable (cf. c. 1.2 supra), et l’ordonnance attaquée confirmée.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16 juillet 2015 est confirmée. III. La requête tendant à la désignation d’un conseil juridique gratuit pour la procédure de recours est rejetée. IV. Les frais du présent arrêt, par 550 fr. (cinq cent cinquante francs), sont mis à la charge de L.________. V. Le présent arrêt est exécutoire. Le président : Le greffier :</w:t>
      </w:r>
    </w:p>
    <w:p>
      <w:r>
        <w:t>- 6 - Du Le présent arrêt, dont la rédaction a été approuvée à huis clos, est notifié, par l'envoi d'une copie complète, à : - M. L.________, - Ministère public central, et communiqué à : - M. le Procureur de l’arrondissement de Lausanne, par l’envoi de photocopies,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