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PE15.005855 vom 22. Juni 2016</w:t>
      </w:r>
    </w:p>
    <w:p>
      <w:r>
        <w:t>VD Tribunal cantonal, 2016-06-22, FR</w:t>
      </w:r>
    </w:p>
    <w:p>
      <w:r>
        <w:rPr>
          <w:b/>
        </w:rPr>
        <w:t xml:space="preserve">Quelle: </w:t>
      </w:r>
      <w:r>
        <w:t>https://mcp.opencaselaw.ch/entscheid/vd_gerichte_PE15.005855</w:t>
      </w:r>
    </w:p>
    <w:p>
      <w:r>
        <w:t>FR: VD_GERICHTE PE15.005855 du 22 juin 2016</w:t>
      </w:r>
    </w:p>
    <w:p>
      <w:r>
        <w:t>IT: VD_GERICHTE PE15.005855 del 22 giugno 2016</w:t>
      </w:r>
    </w:p>
    <w:p>
      <w:pPr>
        <w:pStyle w:val="Heading2"/>
      </w:pPr>
      <w:r>
        <w:t>Erwägungen</w:t>
      </w:r>
    </w:p>
    <w:p>
      <w:r>
        <w:rPr>
          <w:b/>
        </w:rPr>
        <w:t>E. 1</w:t>
      </w:r>
    </w:p>
    <w:p>
      <w:r>
        <w:t>Aux termes de l’art. 393 al. 1 let. a CPP, le recours est recevable contre les décisions et actes de procédure du Ministère public. Si une décision de reprise de l'instruction en vertu de l'art. 314 CPP n'est pas sujette à recours (art. 315 al. 2 CPP), le recours des art. 393 ss CPP est en revanche ouvert contre la décision du ministère public refusant d’ordonner la reprise de la procédure en application de l'art. 315 CPP (Moreillon/PareinReymond, Code de procédure pénale, Petit commentaire, 2e éd. Bâle 2016, n. 10 ad art. 315 CPP et la réf. citée). Le recours s’exerce auprès de l’autorité de recours (cf. art. 20 al. 1 let. b CPP) qui dans le canton de Vaud est la Chambre des recours pénale du Tribunal cantonal (art. 13 LVCPP [Loi d'introduction du Code de procédure pénale suisse du 19 mai 2009, RSV 312.01] ; art. 80 LOJV [Loi d'organisation judiciaire du 12 décembre 1979, RSV 173.01]). Il doit être adressé par écrit, dans un délai de dix jours dès la notification de la décision attaquée (cf. art. 384 let. b CPP), à l’autorité de recours (art. 396 al. 1 CPP ; art. 322 al. 2 CPP, applicable par renvoi de l’art. 314 al. 5 CPP). En l’espèce, il y a donc lieu d’entrer en matière sur le recours, qui satisfait aux conditions de forme posées par l'art. 385 al. 1 CPP et qui a été interjeté en temps utile devant l’autorité compétente, par la partie plaignante qui a la qualité pour recourir (art. 382 al. 1 CPP).</w:t>
      </w:r>
    </w:p>
    <w:p>
      <w:r>
        <w:t>- 4 -</w:t>
      </w:r>
    </w:p>
    <w:p>
      <w:r>
        <w:rPr>
          <w:b/>
        </w:rPr>
        <w:t>E. 2.1</w:t>
      </w:r>
    </w:p>
    <w:p>
      <w:r>
        <w:t>En vertu de l’art. 314 al. 1 let. b CPP, le Ministère public peut suspendre une instruction lorsque l'issue de la procédure pénale dépend d'un autre procès dont il paraît indiqué d'attendre la fin. Cet autre procès peut être de nature civile, pénale ou administrative (Cornu, in : Kuhn/Jeanneret (éd.), Commentaire romand, Code de procédure pénale suisse, Bâle 2011, n. 13 ad art. 314 CPP ; CREP 18 septembre 2012/602).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consid. 3.1 ; Cornu, ibidem). Selon l’art. 315 al. 1 CPP, le ministère public reprend d'office une instruction suspendue lorsque le motif de la suspension a disparu.</w:t>
      </w:r>
    </w:p>
    <w:p>
      <w:r>
        <w:rPr>
          <w:b/>
        </w:rPr>
        <w:t>E. 2.2</w:t>
      </w:r>
    </w:p>
    <w:p>
      <w:r>
        <w:t>En l’espèce, par ordonnance du 27 mars 2015, le procureur a suspendu la procédure pénale dirigée contre X.________ pour une durée indéterminée, pour le motif que l’issue de cette procédure dépendait de l’enquête instruite contre B.________ dont il paraissait indiqué d’attendre la fin. Or ce motif de suspension garde toute sa pertinence et son actualité. En effet, il convient d’abord de déterminer si le recourant s’est rendu coupable des comportements dénoncés par la prénommée avant de déterminer si celle-ci l’a dénoncé à raison de ces faits alors qu’elle le savait innocent. A cet égard, le recourant n’invoque aucun élément qui justifierait de reprendre l’instruction suspendue. En effet, il se borne à soutenir que le procureur n’instruirait qu’à charge et à plaider le fond, ce qui est sans pertinence.</w:t>
      </w:r>
    </w:p>
    <w:p>
      <w:r>
        <w:rPr>
          <w:b/>
        </w:rPr>
        <w:t>E. 3</w:t>
      </w:r>
    </w:p>
    <w:p>
      <w:r>
        <w:t>Il résulte de ce qui précède que le recours, manifestement mal fondé, doit être rejeté sans autres échanges d’écritures (art. 390 al. 2 CPP) et l’ordonnance attaquée confirmée.</w:t>
      </w:r>
    </w:p>
    <w:p>
      <w:r>
        <w:t>- 5 - Les frais de la procédure de recours, constitués du seul émolument d’arrêt, par 550 fr. (art. 20 al. 1 TFIP [tarif des frais de procédure et indemnités en matière pénale; RSV 312.03.1]), seront mis la charge du recourant, qui succombe (art. 428 al. 1 CPP). Par ces motifs, la Chambre des recours pénale prononce : I. Le recours est rejeté. II. L’ordonnance du 3 juin 2016 est confirmée. III. Les frais d’arrêt, par 550 fr. (cinq cent cinquante francs), sont mis à la charge de B.________. IV. L’arrêt est exécutoire. Le président : La greffière : Du Le présent arrêt, dont la rédaction a été approuvée à huis clos, est notifié, par l'envoi d'une copie complète, à : - Me Kieu-Oanh Nguyen, avocate (pour B.________), - Me Isabelle Jaques, avocate (pour X.________), - Ministère public central ;</w:t>
      </w:r>
    </w:p>
    <w:p>
      <w:r>
        <w:t>- 6 -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