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PE15.005587 vom 9. August 2016</w:t>
      </w:r>
    </w:p>
    <w:p>
      <w:r>
        <w:t>VD Tribunal cantonal, 2016-08-09, FR</w:t>
      </w:r>
    </w:p>
    <w:p>
      <w:r>
        <w:rPr>
          <w:b/>
        </w:rPr>
        <w:t xml:space="preserve">Quelle: </w:t>
      </w:r>
      <w:r>
        <w:t>https://mcp.opencaselaw.ch/entscheid/vd_gerichte_PE15.005587</w:t>
      </w:r>
    </w:p>
    <w:p>
      <w:r>
        <w:t>FR: VD_GERICHTE PE15.005587 du 9 août 2016</w:t>
      </w:r>
    </w:p>
    <w:p>
      <w:r>
        <w:t>IT: VD_GERICHTE PE15.005587 del 9 agosto 2016</w:t>
      </w:r>
    </w:p>
    <w:p>
      <w:pPr>
        <w:pStyle w:val="Heading2"/>
      </w:pPr>
      <w:r>
        <w:t>Erwägungen</w:t>
      </w:r>
    </w:p>
    <w:p>
      <w:r>
        <w:rPr>
          <w:b/>
        </w:rPr>
        <w:t>E. 8</w:t>
      </w:r>
    </w:p>
    <w:p>
      <w:r>
        <w:t>En définitive, l'appel de X.________ sera très partiellement admis et l’appel joint de Y.________ rejeté, le jugement du 9 août 2016 étant modifié dans le sens des considérants qui précèdent. Une indemnité de défenseur d’office de 2'981 fr. 90, TVA et débours inclus, correspondant à une activité d’avocat de 14 heures (2’520 fr.), à une vacation (120 fr.), aux débours (11 fr.), ainsi qu’à la TVA (212 fr. 10), sera allouée à Me Vionnet, défenseur d’office de X.________. Au vu de la nature de l’affaire et des opérations nécessaires à la défense des intérêts de son client, il convient en effet de s’écarter de la liste d’opérations produite et du temps annoncé, soit 24 heures et 3 minutes (P. 75), qui est excessif. Ainsi, la Cour de céans considère qu’il y a lieu de déduire les heures effectuées par l’avocat-stagiaire (2h39), qui n’apparaissent pas utiles dans ce dossier exclusivement sous la maîtrise de Me Vionnet. Il y a également lieu de réduire de 4 heures le temps excessif annoncé pour la rédaction de l’appel (8 h 39), de 1 heure 30 minutes celui de la préparation de l’audience d’appel (2 heures 24 minutes) – étant précisé que « l’analyse juridique » annoncée avait assurément déjà été effectuée au stade de la rédaction de l’appel – et de 2 heures enfin le temps de l’audience d’appel. Au vu de la liste des opérations produites, dont il n’y a pas lieu de s’écarter, l’indemnité allouée à Me Irène Wettstein, conseil juridique gratuit de Y.________, sera arrêtée à 1'938 fr. 95, TVA et débours inclus. Vu l’issue de la cause, les frais de la procédure d’appel, par 7'520 fr. 85, constitués en l’espèce de l’émolument de jugement, par 2’600 fr. (art. 21 al. 1 et 2 TFIP [Tarif des frais de procédure et indemnités en matière pénale du 28 septembre 2010 ; RSV 312.03.1]), et des indemnités allouées au défenseur d'office et au conseil juridique gratuit, respectivement arrêtées à 2'981 fr. 90 et 1'938 fr. 95, TVA et débours inclus, doivent être mis par trois-quarts à la charge de X.________ et par un quart à la charge de Y.________.</w:t>
      </w:r>
    </w:p>
    <w:p>
      <w:r>
        <w:t>- 28 - X.________ ne sera tenu de rembourser les trois-quarts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