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PE15.004286 vom 23. Juli 2015</w:t>
      </w:r>
    </w:p>
    <w:p>
      <w:r>
        <w:t>VD Tribunal cantonal, 2015-07-23, FR</w:t>
      </w:r>
    </w:p>
    <w:p>
      <w:r>
        <w:rPr>
          <w:b/>
        </w:rPr>
        <w:t xml:space="preserve">Quelle: </w:t>
      </w:r>
      <w:r>
        <w:t>https://mcp.opencaselaw.ch/entscheid/vd_gerichte_PE15.004286</w:t>
      </w:r>
    </w:p>
    <w:p>
      <w:r>
        <w:t>FR: VD_GERICHTE PE15.004286 du 23 juillet 2015</w:t>
      </w:r>
    </w:p>
    <w:p>
      <w:r>
        <w:t>IT: VD_GERICHTE PE15.004286 del 23 luglio 2015</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Il en va de même de la pièce nouvelle produite (CREP 21 novembre 2013/694), bien qu’elle soit sans portée.</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w:t>
      </w:r>
    </w:p>
    <w:p>
      <w:r>
        <w:t>- 4 -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Cette disposition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w:t>
      </w:r>
    </w:p>
    <w:p>
      <w:r>
        <w:t>- 5 -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w:t>
      </w:r>
    </w:p>
    <w:p>
      <w:r>
        <w:rPr>
          <w:b/>
        </w:rPr>
        <w:t>E. 2.2</w:t>
      </w:r>
    </w:p>
    <w:p>
      <w:r>
        <w:t>En l’espèce, la première condition de la défense d’office, soit l’indigence du prévenu (art. 132 al. 1 let. b CPP), paraît réalisée. Peu importe toutefois, au vu de ce qui suit. Il ne s’agit pas d’un cas de défense obligatoire, motif pris en particulier que le prévenu n’encourt pas une peine privative de liberté de plus d’un an ou une mesure entraînant une privation de liberté (art. 130 let. b CPP). Cela étant, l’affaire est de peu de gravité au sens de l’art. 132 al. 3 CPP au vu de la peine à laquelle le recourant est concrètement exposé par suite du renvoi de la cause devant le tribunal de police (art. 356 al. 1 CPP). En effet, d’abord, la peine prononcée par l’ordonnance pénale du 23 avril 2015 est inférieure à la limite fixée par l’art. 132 al. 3 CPP. Ensuite, même si, contrairement à ce que soutient le recourant, la peine prononcée semble clémente s’agissant d’un multirécidiviste en matière de délinquance routière, le prévenu ne paraît pas pour autant passible d’une peine privative de liberté de plus de quatre mois, celle fixée par l’ordonnance pénale étant modestement de 90 jours. En outre, la cause ne présente aucune difficulté, sur le plan des faits ou du droit, que le recourant ne pourrait surmonter seul. L’établissement des faits et leur appréciation, en particulier,</w:t>
      </w:r>
    </w:p>
    <w:p>
      <w:r>
        <w:t>- 6 - n’apparaissent en rien malaisés, même pour une partie qui ignorerait tout du droit et des procédures judiciaires. Bien plutôt, les actes incriminés et leurs conséquences juridiques sont d’une particulière simplicité, le recourant se prévalant du reste du caractère mineur des infractions au préjudice de [...] dont il lui est fait grief. Le plaignant n’est pas assisté. Peu importe dès lors que les faits soient partiellement contestés, le prévenu excipant du consentement du propriétaire du jardin. Enfin, le recourant allègue le risque de perte de son emploi d’étancheur dans l’éventualité d’une condamnation à une peine privative de liberté (recours, p. 11 in initio). On ne voit toutefois pas pour quel motif une telle perte d’emploi pourrait intervenir et le recourant n’allègue pas le lien entre l’emploi et la peine, d’autant plus que le prévenu bénéficiera du régime de la semi-détention si les conditions d’application de l’art. 79 al. 1 CP (Code pénal; RS 311) devaient être tenues pour réalisées par l’autorité d’application des peines. Au vu de ce qui précède, on ne saurait admettre que l’assistance d’un défenseur soit nécessaire à la sauvegarde des intérêts du prévenu au sens de l'art. 132 al. 1 let. b CPP.</w:t>
      </w:r>
    </w:p>
    <w:p>
      <w:r>
        <w:rPr>
          <w:b/>
        </w:rPr>
        <w:t>E. 3</w:t>
      </w:r>
    </w:p>
    <w:p>
      <w:r>
        <w:t>En définitive, le recours, manifestement mal fondé, doit être rejeté sans autres échanges d’écritures (art. 390 al. 2 CPP) et l’ordonnance attaquée confirmée. La requête tendant à la désignation du mandataire du recourant en qualité de défenseur d’office pour la procédure devant la Cour de céans doit également être rejetée, le recours apparaissant d’emblée dénué de chances de succès (cf. CREP 27 février 2015/153; CREP 20 novembre 2014/833; CREP 2 mai 2014/316 c. 4b). Les frais de la procédure de recours, constitués du seul émolument d’arrêt (art. 422 al. 1 CPP), par 660 fr. (art. 20 al. 1 TFIP [tarif des frais de procédure et indemnités en matière pénale du 28 septembre</w:t>
      </w:r>
    </w:p>
    <w:p>
      <w:r>
        <w:t>- 7 - 2010 ; RSV 312.03.1]), seront mis à la charge du recourant, qui succombe (art. 428 al. 1 CPP). Par ces motifs, la Chambre des recours pénale prononce : I. Le recours est rejeté. II. L’ordonnance du 1er juin 2015 est confirmée. III. La requête tendant à la désignation d’un défenseur d’office pour la procédure de recours est rejetée. IV. Les frais d’arrêt, par 660 fr. (six cent soixante francs), sont mis à la charge de S.________. V. Le présent arrêt est exécutoire. Le président : Le greffier : Du Le présent arrêt, dont la rédaction a été approuvée à huis clos, est notifié, par l'envoi d'une copie complète, à : - M. Luc del Rizzo, avocat (pour S.________), - Ministère public central; et communiqué à : - M. le Procureur de l’arrondissement de l’Est vaudois,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