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PE15.004072 vom 26. Oktober 2015</w:t>
      </w:r>
    </w:p>
    <w:p>
      <w:r>
        <w:t>VD Tribunal cantonal, 2015-10-26, FR</w:t>
      </w:r>
    </w:p>
    <w:p>
      <w:r>
        <w:rPr>
          <w:b/>
        </w:rPr>
        <w:t xml:space="preserve">Quelle: </w:t>
      </w:r>
      <w:r>
        <w:t>https://mcp.opencaselaw.ch/entscheid/vd_gerichte_PE15.004072</w:t>
      </w:r>
    </w:p>
    <w:p>
      <w:r>
        <w:t>FR: VD_GERICHTE PE15.004072 du 26 octobre 2015</w:t>
      </w:r>
    </w:p>
    <w:p>
      <w:r>
        <w:t>IT: VD_GERICHTE PE15.004072 del 26 ottobre 2015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Il est admis dans la doctrine que la communication d’un prononcé rectificatif fait, en principe, partir un nouveau délai de recours. Cependant, l’examen du recours est limité à l’objet de la décision rectificative (Juge unique CREP 27 janvier 2015/64 ; ATF 117 II 508 consid. 1a et les références citées). Interjeté dans le délai légal auprès de l’autorité compétente, par le prévenu qui a la qualité pour recourir (art. 382 al. 1 CPP) dans la mesure où il conteste le refus du Procureur de lui allouer une indemnité fondée sur l’art. 429 al. 1 let. a CPP, point spécifiquement traité au chiffre Ibis du dispositif de l’ordonnance rectificative attaquée, le recours est donc recevable.</w:t>
      </w:r>
    </w:p>
    <w:p>
      <w:r>
        <w:rPr>
          <w:b/>
        </w:rPr>
        <w:t>E. 1.2</w:t>
      </w:r>
    </w:p>
    <w:p>
      <w:r>
        <w:t>Dans la mesure où le recours porte sur des conséquences économiques accessoires d’une décision, au sens de l’art. 395 let. b CPP, d’une valeur litigieuse inférieure à 5'000 fr., il relève de la compétence du juge unique de la Chambre des recours pénale du Tribunal cantonal (art. 13 al. 2 LVCPP ; Juge unique CREP 24 avril 2015/279 ; Juge unique CREP 14 janvier 2015/10).</w:t>
      </w:r>
    </w:p>
    <w:p>
      <w:r>
        <w:rPr>
          <w:b/>
        </w:rPr>
        <w:t>E. 2.1</w:t>
      </w:r>
    </w:p>
    <w:p>
      <w:r>
        <w:t>Aux termes de l'art. 429 al. 1 let. a CPP, le prévenu, acquitté totalement ou en partie ou qui bénéficie d'une ordonnance de classement, a droit à une indemnité pour les dépenses occasionnées par l'exercice raisonnable de ses droits de procédure.</w:t>
      </w:r>
    </w:p>
    <w:p>
      <w:r>
        <w:t>- 4 - L'indemnité ici visée correspond en particulier aux dépenses assumées par le prévenu libéré pour un avocat de choix (ATF 139 IV 241 consid. 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TF 6B_384/2014 du 6 février 2015 et les références citées).</w:t>
      </w:r>
    </w:p>
    <w:p>
      <w:r>
        <w:rPr>
          <w:b/>
        </w:rPr>
        <w:t>E. 2.2</w:t>
      </w:r>
    </w:p>
    <w:p>
      <w:r>
        <w:t>En l’espèce, s’il est vrai que la nature de la cause apparaissait de prime abord peu complexe, il y a lieu de relever que l’instruction pénale a été ouverte contre R.________ pour des menaces, à savoir un délit. A cela s’ajoute que la partie plaignante était assistée dès le début de la procédure par un avocat, lequel est intervenu dans le dossier en requérant certaines mesures d’instruction. Le conseil du plaignant était également présent lors de l’audition du recourant devant le Ministère public. En outre, le recourant et le plaignant font l’objet d’une autre procédure pénale, plus complexe, ayant un lien étroit avec la présente affaire, sur laquelle elle aurait pu avoir de réelles répercussions. Au vu de ce qui précède, la cause ne pouvait être considérée comme simple et le recours à un avocat n’était pas déraisonnable.</w:t>
      </w:r>
    </w:p>
    <w:p>
      <w:r>
        <w:t>- 5 -</w:t>
      </w:r>
    </w:p>
    <w:p>
      <w:r>
        <w:rPr>
          <w:b/>
        </w:rPr>
        <w:t>E. 2.3</w:t>
      </w:r>
    </w:p>
    <w:p>
      <w:r>
        <w:t>Le défenseur du recourant a indiqué avoir consacré un peu plus de six heures de temps à la procédure devant le Ministère public. Il a conclu à l’allocation d’une indemnité de 2'423 fr. 35, TVA incluse. Au vu de la complexité relative de l’affaire, il convient de retenir que six heures de travail suffisaient à défendre convenablement les intérêts du recourant, ce qui, au tarif horaire de 300 fr. (cf. art. 26a al. 3 TFIP [Tarif des frais de procédure et indemnités en matière pénale ; RSV 312.03.1]), revient à un montant de 1'800 fr., auquel il convient d’ajouter des débours pour 183 fr., ainsi que la TVA, par 158 fr. 65. L’indemnité sera ainsi fixée à 2'141 fr. 65.</w:t>
      </w:r>
    </w:p>
    <w:p>
      <w:r>
        <w:rPr>
          <w:b/>
        </w:rPr>
        <w:t>E. 3</w:t>
      </w:r>
    </w:p>
    <w:p>
      <w:r>
        <w:t>En définitive, le recours doit être partiellement admis et l’ordonnance rectificative du 28 juillet 2015 réformée en ce sens qu’une indemnité de 2'141 fr. 65, TVA et débours inclus, est allouée au recourant en vertu de l’art. 429 al. 1 let. a CPP, à la charge de l’Etat. R.________, qui a obtenu gain de cause et qui a procédé avec l’assistance de son défenseur, a droit à une juste indemnité pour les dépenses occasionnées par la procédure de recours, laquelle sera fixée à 300 fr., plus la TVA, par 24 fr., soit un total de 324 fr. (art. 429 al. 1 let. a CPP). Les frais de la procédure de recours, constitué en l’espèce de l’émolument d’arrêt, par 450 fr. (art. 20 al. 1 TFIP), ainsi que de l’indemnité allouée au recourant pour la procédure de recours, par 324 fr., seront laissés à la charge de l’Etat (art. 423 al. 1 CPP). Par ces motifs, le juge unique prononce : I. Le recours est partiellement admis. II. L’ordonnance du 28 juillet 2015 est réformée comme il suit :</w:t>
      </w:r>
    </w:p>
    <w:p>
      <w:r>
        <w:t>- 6 - "Ibis (nouveau) : alloue à R.________ une indemnité au sens de l’art. 429 al. 1 let. a CPP d’un montant de 2'141 fr. 65 (deux mille cent quarante et un francs et soixante-cinq centimes), à la charge de l’Etat." III. L’ordonnance est maintenue pour le surplus. IV. Une indemnité au sens de l’art. 429 al. 1 let. a CPP d’un montant de 324 fr. (trois cent vingt-quatre francs) est allouée à R.________ pour la procédure de recours. V. Les frais d’arrêt, par 450 fr. (quatre cent cinquante francs), ainsi que l’indemnité allouée à R.________ au sens de l’art. 429 al. 1 let. a CPP pour la procédure de recours, par 324 fr. (trois cent vingt-quatre francs), sont laissés à la charge de l’Etat. VI. Le présent arrêt est exécutoire. Le juge unique : Le greffier : Du Le présent arrêt, dont la rédaction a été approuvée à huis clos, est notifié, par l'envoi d'une copie complète, à : - M. Yann Oppliger,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