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PE15.003597 vom 4. Mai 2016</w:t>
      </w:r>
    </w:p>
    <w:p>
      <w:r>
        <w:t>VD Tribunal cantonal, 2016-05-04, FR</w:t>
      </w:r>
    </w:p>
    <w:p>
      <w:r>
        <w:rPr>
          <w:b/>
        </w:rPr>
        <w:t xml:space="preserve">Quelle: </w:t>
      </w:r>
      <w:r>
        <w:t>https://mcp.opencaselaw.ch/entscheid/vd_gerichte_PE15.003597</w:t>
      </w:r>
    </w:p>
    <w:p>
      <w:r>
        <w:t>FR: VD_GERICHTE PE15.003597 du 4 mai 2016</w:t>
      </w:r>
    </w:p>
    <w:p>
      <w:r>
        <w:t>IT: VD_GERICHTE PE15.003597 del 4 maggio 2016</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26 octobre 2015/688 ; Juge unique CREP 24 avril 2015/279).</w:t>
      </w:r>
    </w:p>
    <w:p>
      <w:r>
        <w:rPr>
          <w:b/>
        </w:rPr>
        <w:t>E. 2</w:t>
      </w:r>
    </w:p>
    <w:p>
      <w:r>
        <w:t>CPP et art. 396 al. 1 CPP). Interjeté dans le délai légal, par le prévenu qui a qualité pour recourir (art. 382 al. 1 CPP), et satisfaisant aux conditions de forme posées par la loi (cf. art. 385 al. 1 CPP), le recours est recevable.</w:t>
      </w:r>
    </w:p>
    <w:p>
      <w:r>
        <w:rPr>
          <w:b/>
        </w:rPr>
        <w:t>E. 2.1</w:t>
      </w:r>
    </w:p>
    <w:p>
      <w:r>
        <w:t>Le recourant soutient que la cause ne peut pas être qualifiée de simple, qu’il a exercé ses droits de façon raisonnable et que l’intervention d’un défenseur était justifiée dans le cas d’espèce.</w:t>
      </w:r>
    </w:p>
    <w:p>
      <w:r>
        <w:rPr>
          <w:b/>
        </w:rPr>
        <w:t>E. 2.2</w:t>
      </w:r>
    </w:p>
    <w:p>
      <w:r>
        <w:t>Aux termes de l'art. 429 al. 1 CPP, si le prévenu est acquitté totalement ou en partie ou s'il bénéficie d'une ordonnance de classement,</w:t>
      </w:r>
    </w:p>
    <w:p>
      <w:r>
        <w:t>- 4 -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Juge unique CREP 27 janvier 2016/64 ; CREP 19 février 2014/207). L'art. 430 al. 1 let. a CPP posant les mêmes conditions que l'art. 426 al. 2 CPP, il est adéquat de se référer dans les deux cas à la jurisprudence rendue en matière de condamnation aux frais du prévenu acquitté (ATF 137 IV 352 consid. 2.4.2, JdT 2012 IV 255 ; TF 613_77/2013 du 4 mars 2013 consid. 2.3 ; Mizel/Rétornaz, in : Kuhn/Jeanneret [éd.], op. cit., nn. 2 et 3 ad art. 430 CPP ; Chapuis, in : Kuhn/Jeanneret [éd.], op. cit., n. 2 ad art. 426 CPP). L'indemnité selon l'art. 429 al. 1 let. a CPP concerne les dépenses du prévenu pour un avocat de choix (ATF 139 IV 241 consid. 1 ; ATF 138 IV 205 consid.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w:t>
      </w:r>
    </w:p>
    <w:p>
      <w:r>
        <w:t>- 5 - en droit et que le volume de travail et donc les honoraires étaient ainsi justifiés (Message du 21 décembre 2005 relatif à l'unification du droit de la procédure pénale, FF 2006 p. 1313 ch. 2.10.3.1 ; TF 6B_392/2013 du 4 novembre 2013 consid. 2.1).</w:t>
      </w:r>
    </w:p>
    <w:p>
      <w:r>
        <w:rPr>
          <w:b/>
        </w:rPr>
        <w:t>E. 2.3</w:t>
      </w:r>
    </w:p>
    <w:p>
      <w:r>
        <w:t>En l'espèce, un conflit relevant du droit du bail a opposé A.________, bailleur, et sa locataire Q.________. Il s’avère ainsi que le litige actuel s'inscrit dans un contexte plus large que la simple procédure pénale et comprend essentiellement des aspects civils. Bien qu’un accord ait pu être trouvé entre les parties, qui portait apparemment sur tous les aspects civils, il n'en reste pas moins que le prévenu faisait l'objet d'une instruction pénale notamment pour contrainte (art. 181 CP), qui est un délit, et que le recours à un avocat procédait d'un exercice raisonnable des droits de procédure. Toutefois, vu la simplicité de l'aspect pénal en jeu dans la présente cause et l'imbrication de différents aspects débordant cet aspect, il doit être considéré que les opérations raisonnablement nécessaires à la pure défense pénale n'excèdent pas cinq heures d'activité, rémunérées à un tarif horaire de 300 fr. par heure, hors TVA (art. 26a al. 2 et 3 TFIP [Tarif des frais de procédure et indemnités en matière pénale ; RSV 312.03.1]). Par conséquent, l'ordonnance attaquée doit être réformée au chiffre II de son dispositif en ce sens qu'il sera alloué au recourant une indemnité d'un montant de 1'620 fr. pour les dépenses occasionnées par l'exercice raisonnable de ses droits de procédure.</w:t>
      </w:r>
    </w:p>
    <w:p>
      <w:r>
        <w:rPr>
          <w:b/>
        </w:rPr>
        <w:t>E. 3</w:t>
      </w:r>
    </w:p>
    <w:p>
      <w:r>
        <w:t>En définitive, le recours doit être admis et l’ordonnance attaquée réformée dans le sens des considérants qui précèdent. Les frais de la procédure de recours, constitués de l'émolument d'arrêt (art. 422 al. 1 CPP), par 540 fr. (art. 20 al. 1 TFIP), seront laissés à la charge de l'Etat (art. 423 al. 1 CPP). Enfin, le recourant, qui a obtenu gain de cause et procédé avec l'assistance d'un avocat, a droit à une juste indemnité pour les</w:t>
      </w:r>
    </w:p>
    <w:p>
      <w:r>
        <w:t>- 6 - dépenses occasionnées par la procédure de recours (art. 436 al. 2 CPP). Au vu du mémoire produit, une indemnité de 648 fr. lui sera accordée à ce titre. Par ces motifs, le juge unique prononce : I. Le recours est admis. II. L'ordonnance du 6 avril 2016 est réformée comme il suit au chiffre II de son dispositif : « Il. alloue à A.________ une indemnité d'un montant de 1'620 fr. (mille six cent vingt francs) pour les dépenses occasionnées par l'exercice raisonnable de ses droits de procédure, à la charge de l'Etat. ». III. Un montant de 648 fr. (six cent quarante-huit francs) est alloué à A.________ à titre d'indemnité pour la procédure de recours, à la charge de l'Etat. IV. Les frais d'arrêt, par 540 fr. (cinq cents quarante francs), sont laissés à la charge de l'Etat. V. L’arrêt est exécutoire. Le juge unique : La greffière : Du Le présent arrêt, dont la rédaction a été approuvée à huis clos, est notifié, par l'envoi d'une copie complète, à : - Me Yvan Henzer (pour A.________), - Ministère public central,</w:t>
      </w:r>
    </w:p>
    <w:p>
      <w:r>
        <w:t>- 7 -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