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PE15.002400 vom 27. März 2015</w:t>
      </w:r>
    </w:p>
    <w:p>
      <w:r>
        <w:t>VD Tribunal cantonal, 2015-03-27, FR</w:t>
      </w:r>
    </w:p>
    <w:p>
      <w:r>
        <w:rPr>
          <w:b/>
        </w:rPr>
        <w:t xml:space="preserve">Quelle: </w:t>
      </w:r>
      <w:r>
        <w:t>https://mcp.opencaselaw.ch/entscheid/vd_gerichte_PE15.002400</w:t>
      </w:r>
    </w:p>
    <w:p>
      <w:r>
        <w:t>FR: VD_GERICHTE PE15.002400 du 27 mars 2015</w:t>
      </w:r>
    </w:p>
    <w:p>
      <w:r>
        <w:t>IT: VD_GERICHTE PE15.002400 del 27 marzo 2015</w:t>
      </w:r>
    </w:p>
    <w:p>
      <w:pPr>
        <w:pStyle w:val="Heading2"/>
      </w:pPr>
      <w:r>
        <w:t>Volltext</w:t>
      </w:r>
    </w:p>
    <w:p>
      <w:r>
        <w:t>TRIBUNAL CANTONAL 222 PE15.002400-NKS CHAMBRE DE S RECO URS PEN ALE __________________________________________ Arrêt du 27 mars 2015 __________________ Composition : M. ABRECHT, président MM. Krieger et Maillard, juges Greffière : Mme Fritsché ***** Art. 221 al. 1 let. c et al. 2, 393 ss CPP Statuant sur le recours interjeté le 24 mars 2015 par A.________ contre l’ordonnance de prolongation de la détention rendue le 16 mars 2015 par le Tribunal des mesures de contrainte dans la cause n° PE15.002400-NKS, la Chambre des recours pénale considère : En fait : A. a) Une instruction pénale est ouverte devant le Ministère public de l’arrondissement de l’Est vaudois contre A.________. En substance, il lui est reproché d’avoir contraint son ex-amie J.________ à subir un rapport sexuel dans les toilettes du MOB, le 2 février 2015, ainsi que d’avoir proféré de graves menaces à son encontre avant et après cet évènement. 351</w:t>
      </w:r>
    </w:p>
    <w:p>
      <w:r>
        <w:t>- 2 - b) Interpellé par la police le 11 février 2015, A.________ a été placé en détention provisoire par ordonnance du 13 février 2015 pour une durée d’un mois, soit jusqu’au 11 mars 2015. Cette ordonnance n’a pas fait l’objet d’un recours. c) Par courrier du 25 février 2015 au Ministère public, A.________ a contesté en partie les faits qui lui sont reprochés et a demandé à être libéré en précisant qu’il ne contacterait pas la plaignante et qu’il était disposé à déposer son passeport suisse. Par acte adressé le 5 mars 2015 au Tribunal des mesures de contrainte, le Ministère public a conclu au rejet de la demande de libération de la détention provisoire du recourant et à la prolongation de cette détention pour une durée non précisée, compte tenu des risques de fuite, de réitération et de passages à l’acte persistants. Par ordonnance du 9 mars 2015, le Tribunal des mesures de contrainte a ordonné la prolongation temporaire de la détention provisoire de A.________ jusqu’à droit connu sur la demande du Ministère public du 5 mars 2015 (I) et a dit que les frais de la décision suivaient le sort de la cause (II). Par acte du même jour, le prévenu a indiqué qu’il n’avait pas formellement déposé de demande de libération de la détention provisoire. B. Par ordonnance du 16 mars 2015, le Tribunal des mesures de contrainte a mis fin à la procédure en tant qu’elle concernait la demande de libération de la détention provisoire et a rayé la cause du rôle (I), a ordonné la prolongation de la détention provisoire de A.________ (II), a fixé la durée maximale de la prolongation à deux mois, soit au plus tard jusqu’au 11 mai 2015 (III), et a dit que les frais de cette ordonnance, par 375 fr., suivaient le sort de la cause (IV).</w:t>
      </w:r>
    </w:p>
    <w:p>
      <w:r>
        <w:t>- 3 - C. Par acte du 24 mars 2015, A.________ a recouru devant la Chambre des recours pénale contre cette ordonnance en concluant, avec suite de frais et dépens, à l’annulation des chiffres II, III et IV de cette ordonnance (II) ainsi qu’à sa libération immédiate, moyennant le dépôt de son passeport suisse auprès de l’autorité pénale, ainsi que son engagement formel à ne pas importuner de quelque manière que ce soit J.________ (III), et au maintien du chiffre I de l’ordonnance attaquée (IV). Il n’a pas été ordonné d’échange d’écritures. En d roit : 1. 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w:t>
      </w:r>
    </w:p>
    <w:p>
      <w:r>
        <w:t>- 4 - 2.2 Le recourant ne conteste pas les menaces, mais soutient que le rapport sexuel dans les toilettes du MOB était consenti et qu’en l’absence de soupçons suffisants, il devrait être remis en liberté. La mise en détention provisoire ainsi que la mise en détention pour des motifs de sûreté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1B_414/2011 du 5 septembre 2011 c. 3.1). 2.3 En l’espèce, les soupçons pesant sur A.________ se sont renforcés depuis sa mise en détention. Il ressort en effet des investigations que ce dernier s’est procuré les nouveaux numéros de téléphones successifs de la plaignante grâce à une connaissance travaillant dans un Swisscom Shop à Lausanne. Il a utilisé les comptes Facebook de tiers et en a convaincu d’autres de créer des groupes WhatsApp pour faire passer toute sorte de messages à sa victime (PV des opérations du 18.02.2015, p. 5). Les données extraites du téléphone portable du prévenu mettent en évidence le harcèlement très prononcé qu’il faisait subir à J.________. Il sied notamment de relever une conversation WhatsApp entre les protagonistes, du 31 janvier 2015, dans laquelle le recourant a notamment écrit qu’il allait la violer. Il a proféré ces mêmes menaces dans au moins cinq autres conversations WhatsApp qu’il</w:t>
      </w:r>
    </w:p>
    <w:p>
      <w:r>
        <w:t>- 5 - a eues avec elle (rapport de police du 6 mars 2015, p. 7 et ses annexes). Le 29 janvier 2015 il a encore écrit « Mrme alors oi j la kidnaperai j la ferai lamour et un enfant tout les soir je pense a elle et du vd savoir j’ai fais unnputun de reve d’elle » et « Dsns les cabine de tally weil dans les xabine d’hem de par tt les toilette du trein tout sa tu parrage que avec 1 homme de ta vie avec personne d’autrre ». Le même jour, la plaignante lui a envoyé plusieurs sms montrant bien que leur relation était terminée et qu’elle en avait marre. Par ailleurs, les témoignages des deux amies qui accompagnaient J.________ l’après-midi précédant les faits, soit [...] (PV aud. du 20.02.2015) et [...] (PV aud. du 04.03.2015), de même que celui du frère de la plaignante (PV aud. du 02.03.2015), confirment la version des faits de la plaignante et sont corroborés par les images de vidéosurveillance du Mac Donald Saint-Antoine, à Vevey, qui montrent que J.________ ne voulait plus avoir de contact avec le recourant, celle-ci semblant en effet ne pas lui avoir adressé la parole lorsqu’il est arrivé et s’être levée pour quitter les lieux au moment où il a cherché à s’approcher d’elle. En outre, sur les images de vidéosurveillance des quais de la Gare CFF de Montreux, on peut voir la plaignante repousser violemment A.________, ce qui peut être considéré comme une tentative pour elle de lui faire comprendre qu’elle ne voulait plus qu’il la suive (rapport de police du 11 février 2015, p. 4). Tous ces éléments vont dans le sens des déclarations de J.________ et paraissent absolument incompatibles avec la version du prévenu d’une relation sexuelle consentie. A ce stade, les faits allégués par la victime se révèlent ainsi vraisemblables et justifient pleinement la détention provisoire ordonnée par le Tribunal des mesures de contrainte. L’ordonnance entreprise ne prête donc pas le flanc à la critique sur ce point. 3.</w:t>
      </w:r>
    </w:p>
    <w:p>
      <w:r>
        <w:t>- 6 - 3.1 Le recourant conteste ensuite l’existence d’un risque de réitération, respectivement de passage à l’acte. 3.2 Il convient au préalable de rappeler que la cour de céans examine librement, en fait et en droit, si les conditions de la détention provisoire persistent au moment où elle rend sa décision. Elle dispose à cet égard d’un pouvoir de cognition complet (art. 393 al. 2 CPP). Il n’y a dès lors pas lieu de limiter l’examen de la prolongation de la détention provisoire aux motifs retenus par le Tribunal des mesures de contrainte (CREP 4 septembre 2014/644 c. 2 ; CREP 21 mai 2014/353 c. 2). 3.3 Le maintien en détention avant jugement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3.4 En l’espèce, une enquête pénale ouverte sous référence PE14.025296 regroupant des plaintes pénales déposées successivement par J.________ contre A.________ pour plusieurs épisodes de harcèlement, menaces et violences, a été jointe à la présente affaire. A cela s’ajoute encore les autres menaces répétées proférées par le recourant à l’encontre de la plaignante, ce dernier semblant lui vouer une véritable</w:t>
      </w:r>
    </w:p>
    <w:p>
      <w:r>
        <w:t>- 7 - obsession qui laisse à craindre qu’il ne recommence son harcèlement et ses menaces, voire s’en prenne physiquement à elle, une fois libéré. (cf. c. 2.3 supra). Enfin, le casier judiciaire suisse du prévenu mentionne, outre la présente enquête, trois condamnations dont deux pour atteinte à l’intégrité corporelle et une pour infraction à l’intégrité sexuelle (ordonnance attaquée, p. 4). Les infractions reprochées au recourant et plus particulièrement celle de viol sont extrêmement graves et il convient ainsi de faire prévaloir la sécurité publique sur la liberté personnelle du prévenu. L’existence d’un risque de récidive doit ainsi être admis. 4. Vu l’ensemble des considérants qui précèdent, ni les mesures de substitution (art. 237 CPP) proposées par A.________, à savoir le dépôt de son passeport suisse auprès de l’autorité ainsi que l’engagement formel de ne plus contacter la plaignante de quelque manière que ce soit, ni aucune autre ne sont à même de parer au risque retenu. 5. Concernant le principe de la proportionnalité de la détention provisoire (cf. art. 212 al. 3 CPP), celui-ci doit être examiné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Le fait que la peine encourue puisse être assortie du sursis, total ou partiel, n'est pas déterminant sous cet angle (ATF 133 I 270 c. 3.4.2). En l’espèce, A.________ est détenu depuis le 11 février 2015, soit depuis environ un mois et demi. Compte tenu de ses antécédents – il a déjà été condamné notamment pour des faits de même nature – et des charges qui pèsent sur lui, le recourant s'expose à une peine d’une durée manifestement supérieure à celle de la détention provisoire subie à ce jour. Le principe de la proportionnalité demeure donc respecté.</w:t>
      </w:r>
    </w:p>
    <w:p>
      <w:r>
        <w:t>- 8 - 7. En définitive, le recours, manifestement mal fondé, doit être rejeté sans autre échange d’écritures (art. 390 al. 2 CPP) et l'ordonnance du 16 mars 2015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de A.________ ne sera toutefois exigible que pour autant que la situation économique de ce dernier se soit améliorée (art. 135 al. 4 CPP). Par ces motifs, la Chambre des recours pénale prononce : I. Le recours est rejeté. II. L’ordonnance du 16 mars 2015 est confirmée. III. L’indemnité due au défenseur d’office de A.________ est fixée à 583 fr. 20 (cinq cent huitante-trois francs et vingt centimes). IV. Les frais du présent arrêt, par 880 fr. (huit cent huitante francs), ainsi que l'indemnité due au défenseur d'office, par 583 fr. 20 (cinq cent huitante-trois francs et vingt centimes) du recourant selon le chiffre III ci-dessus, sont mis à la charge de A.________. V. Le remboursement à l’Etat de l’indemnité allouée au chiffre III ci-dessus sera exigible pour autant que la situation économique de A.________ se soit améliorée.</w:t>
      </w:r>
    </w:p>
    <w:p>
      <w:r>
        <w:t>- 9 - VI. Le présent arrêt est exécutoire. Le président : La greffière : Du Le présent arrêt, dont la rédaction a été approuvée à huis clos, est notifié, par l'envoi d'une copie complète, à : - Mme Céline Jarry-Lacombe, avocate (pour A.________), - Ministère public central, et communiqué à : - Mme J.________,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