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PE15.002382 vom 14. November 2016</w:t>
      </w:r>
    </w:p>
    <w:p>
      <w:r>
        <w:t>VD Tribunal cantonal, 2016-11-14, FR</w:t>
      </w:r>
    </w:p>
    <w:p>
      <w:r>
        <w:rPr>
          <w:b/>
        </w:rPr>
        <w:t xml:space="preserve">Quelle: </w:t>
      </w:r>
      <w:r>
        <w:t>https://mcp.opencaselaw.ch/entscheid/vd_gerichte_PE15.002382</w:t>
      </w:r>
    </w:p>
    <w:p>
      <w:r>
        <w:t>FR: VD_GERICHTE PE15.002382 du 14 novembre 2016</w:t>
      </w:r>
    </w:p>
    <w:p>
      <w:r>
        <w:t>IT: VD_GERICHTE PE15.002382 del 14 novembre 2016</w:t>
      </w:r>
    </w:p>
    <w:p>
      <w:pPr>
        <w:pStyle w:val="Heading2"/>
      </w:pPr>
      <w:r>
        <w:t>Erwägungen</w:t>
      </w:r>
    </w:p>
    <w:p>
      <w:r>
        <w:rPr>
          <w:b/>
        </w:rPr>
        <w:t>E. 1</w:t>
      </w:r>
    </w:p>
    <w:p>
      <w:r>
        <w:t>Né le 1er octobre 1977 (…), le prévenu B.________ est sans profession et sans domicile connu. Il s'est marié le 16 avril 2007 avec [...], déjà mère de deux enfants nés d'une précédente union, dont il s'est séparé en août 2012 et dont il est aujourd'hui divorcé. L'intéressé bénéficie du revenu d'insertion (ci-après : RI), à tout le moins dès le 1er janvier 2006. A partir de ladite date, il a été incarcéré, notamment d'août 2011 à février 2012 et aux Etablissements de la Plaine de l'Orbe (ci-après : EPO) dès le mois de janvier 2013. L'intéressé n'ayant, comme en première instance, pas voulu renseigner sur sa situation personnelle, la cour de céans se réfère, pour le surplus, au jugement rendu le 9 mars 2012 par le Tribunal de police de l'arrondissement de Lausanne [...] figurant au dossier. Il en ressort que B.________ n'a pas eu d'activité rémunérée depuis 2001, qu'il s'est d'abord trouvé au chômage, puis à l'aide sociale et que sa situation financière est gravement obérée.</w:t>
      </w:r>
    </w:p>
    <w:p>
      <w:r>
        <w:t>- 9 -</w:t>
      </w:r>
    </w:p>
    <w:p>
      <w:r>
        <w:rPr>
          <w:b/>
        </w:rPr>
        <w:t>E. 2</w:t>
      </w:r>
    </w:p>
    <w:p>
      <w:r>
        <w:t>Le casier judiciaire suisse de B.________ comporte les inscriptions suivantes : - 16 janvier 2008 : Cour de cassation pénale Lausanne, abus de confiance, vol, escroquerie, usure, facilitation d'un séjour illégal, délit contre la Loi fédérale sur les armes, violation grave des règles de la circulation routière, délit contre la Loi fédérale sur les stupéfiants, peine privative de liberté de 18 mois, dont 9 mois de sursis à l'exécution de la peine, délai d'épreuve 5 ans, remplace le jugement du 17 octobre 2007, sursis révoqué le 9 mars 2012 ; - 9 mars 2012 : Tribunal de police Lausanne, escroquerie, faux dans les titres, atteinte astucieuse aux intérêts pécuniaires d'autrui, responsabilité restreinte, peine privative de liberté d'un an, dont 6 mois de sursis à l'exécution de la peine, délai d'épreuve 5 ans.</w:t>
      </w:r>
    </w:p>
    <w:p>
      <w:r>
        <w:rPr>
          <w:b/>
        </w:rPr>
        <w:t>E. 3.1</w:t>
      </w:r>
    </w:p>
    <w:p>
      <w:r>
        <w:t>Le 3 février 2015, le C.________ a déposé plainte pénale contre B.________ en raison des faits ci-après : a) Du mois de janvier 2006 au mois de mai 2013, B.________ a bénéficié du revenu d’insertion (RI) délivré par le CSR de Lausanne. De novembre 2009 à août 2012, [...] (déférée séparément) a été intégrée en tant qu'épouse au dossier RI du prévenu. Le fils de la prénommée[...], a également fait partie du ménage jusqu’à sa majorité, en septembre 2011 (P. 4) Durant cette période, les époux B.________ ont, lors de chaque demande d'aide sociale, signé un document par lequel ils ont certifié avoir déclaré tous leurs revenus et ceux des membres de leur famille vivant sous leur toit. Par leur signature, ils se sont en outre engagés à informer immédiatement l'autorité de tout changement de situation financière et/ou personnelle, à rembourser les avances d'aide sociale reçues en cas de versement rétroactif et à signer les procurations permettant à l'autorité</w:t>
      </w:r>
    </w:p>
    <w:p>
      <w:r>
        <w:t>- 10 - d'application d'obtenir les informations nécessaires sur leur situation financière. Ils ont encore attesté savoir qu'ils étaient tenus de rembourser les prestations RI indûment perçues et que des sanctions qui pourraient leur être infligées en cas violation de leurs obligations (P. 5 annexes 2 et 4). En raison de doutes sur la situation financière et familiale des intéressés une enquête administrative a été ouverte au mois de mai 2012. Elle a fait l'objet d'un rapport établi le 3 juillet 2013 (P. 7). Ledit rapport a révélé que B.________ avait ouvert un compte à la [...] et un autre à l'[...]. Ce second compte ─sur lequel des transactions portant sur total 2'970 fr. ont eu lieu─ a été soldé en mars 2012. Il n'a pas été déclaré au CSR, contrairement au premier. [...] avait, pour sa part, ouvert les comptes [...] qu'elle n'a pas annoncés au C.________, sur lesquels les sommes de respectivement 1'000 fr. et 11'560 fr. 95 ont été virées entre novembre 2009 et août 2012. Ce dernier montant correspond aux salaires versé[...]) de la prénommée (P. 7). Celle-ci a d'ailleurs reconnu les faits dans sa communication du 8 septembre 2014, en précisant que le montant de 1'000 fr. était un prêt (P. 10). De novembre 2009 à août 2012, les époux B.________ ont ainsi perçu des prestations indues à hauteur de 13'911 fr. 30 (16'881 fr. 30 – 2'970). b) De janvier à mai 2013, B.________ a continué à percevoir des prestations RI alors qu'il était incarcéré aux Etablissements de la plaine de l'Orbe. Ainsi, il a encaissé un montant indu de 20'105 fr.15. De novembre 2009 à mai 2013, B.________ a ainsi indûment perçu l’aide sociale pour un montant total de 34'016 fr. 45 (36'986 fr. 45 – 2'970 fr.).</w:t>
      </w:r>
    </w:p>
    <w:p>
      <w:r>
        <w:t>- 11 - Le 4 juin 2015, le montant perçu indûment par B.________ ─ dont [...] est solidairement responsable à hauteur de 13'911 fr. 30 ─ avait été remboursé à concurrence de 2'864 fr. 50, soit 2'164 fr. 50 par des retenues sur le forfait RI de B.________ et 700 fr. par des versements réguliers de son épouse. c) Dès le 1er janvier 2017, le forfait mensuel de B.________ a été réduit de 25 % à titre de sanction, cela jusqu'à ce qu'il accepte de collaborer avec l'AI.</w:t>
      </w:r>
    </w:p>
    <w:p>
      <w:r>
        <w:rPr>
          <w:b/>
        </w:rPr>
        <w:t>E. 3.2</w:t>
      </w:r>
    </w:p>
    <w:p>
      <w:r>
        <w:t>et 3. 3.), soit une infraction simple à la LCR.</w:t>
      </w:r>
    </w:p>
    <w:p>
      <w:r>
        <w:rPr>
          <w:b/>
        </w:rPr>
        <w:t>E. 3.3</w:t>
      </w:r>
    </w:p>
    <w:p>
      <w:r>
        <w:t>Le 31 juillet 2015 à 22h45, [...] à Lausanne, l'intéressé s'est fait interpeller après qu'il avait roulé avec le véhicule [...] dont il est détenteur et dont les vitres latérales arrières avaient été recouvertes à la bonbonne de spray, ce qui les rendait opaques. En outre, divers objets dont des sous-vêtements féminins étaient suspendus à son rétroviseur et obstruaient la visibilité.</w:t>
      </w:r>
    </w:p>
    <w:p>
      <w:r>
        <w:rPr>
          <w:b/>
        </w:rPr>
        <w:t>E. 3.3.1</w:t>
      </w:r>
    </w:p>
    <w:p>
      <w:r>
        <w:t>B.________ prétend avoir ignoré l'activité lucrative de son épouse et les comptes ouverts au nom de celle-ci. Les périodes d'activité</w:t>
      </w:r>
    </w:p>
    <w:p>
      <w:r>
        <w:t>- 15 - de son épouse auraient d'ailleurs coïncidé avec celles de son incarcération de septembre 2011 à février 2012, époque à laquelle ils ne faisaient plus ménage commun et durant laquelle il n'aurait, cela étant, rien su d'elle. Il ressort du dossier que, de novembre 2009 à août 2012, les époux B.________ faisaient l'objet d'une décision commune d'octroi du RI tenant compte de la situation du couple. Tous leurs revenus devaient donc être déclarés pour calculer les indemnités, lesquelles tenaient compte du nombre de personnes comptées dans le ménage et des charges communes. La requête de RI de décembre 2009 (P. 5 annexe 4) a été cosignée par les époux B.________. Par la suite et jusqu'en août 2012, le couple a continué à signer le questionnaire mensuel et la déclaration de revenus, y compris lors de l'incarcération de B.________ de septembre 2011 à février 2012 (P. 5 annexes 6). Aucun revenu n'a été mentionné, bien que le compte C________ de l'épouse fait notamment état des salaires qu'elle a encaissés de décembre 2011 à juin 2012 (P.5, annexe 7 et ses annexes 11 à 19), soit pour une période dépassant celle pendant laquelle l'intéressé était emprisonné. Le prévenu a eu en mains tous les contrats, les fiches de salaire et relevés de compte de son épouse, jusqu'à leur séparation en août 2012, d'après ce que cette dernière a écrit au CSR (P. 5/7 p. 33). Dans ces circonstances, B.________ ne pouvait que savoir que son épouse travaillait et qu'elle percevait un salaire. L'argument tiré de l'autonomie de chaque membre du couple, en particulier pendant la période d'incarcération, tombe donc à faux.</w:t>
      </w:r>
    </w:p>
    <w:p>
      <w:r>
        <w:rPr>
          <w:b/>
        </w:rPr>
        <w:t>E. 3.3.2</w:t>
      </w:r>
    </w:p>
    <w:p>
      <w:r>
        <w:t>Le prévenu soutient avoir tout ignoré parce qu'il n'aurait jamais toléré que son épouse ne participe pas aux frais du ménage, ce que prouverait le fait que son épouse n'aurait rien retiré des gains réalisés à hauteur de 11'560 fr. 95. Cet argument se heurte aux pièces au dossier qui montrent que [...] a opéré des retraits sur le compte C.________ qu'elle n'a pas déclaré et sur lequel ses salaires étaient versés (cf. P. 5 annexe 7 et ses annexes 11 à 18).</w:t>
      </w:r>
    </w:p>
    <w:p>
      <w:r>
        <w:t>- 16 -</w:t>
      </w:r>
    </w:p>
    <w:p>
      <w:r>
        <w:rPr>
          <w:b/>
        </w:rPr>
        <w:t>E. 3.3.3</w:t>
      </w:r>
    </w:p>
    <w:p>
      <w:r>
        <w:t>B.________ relève que son compte personnel (…) n'a été alimenté que du 1er février 2011 au 12 mars 2012 et qu'il s'agissait exclusivement de virements provenant d'un autre de ses comptes. Il n'aurait donc procédé qu'à des virements avec son propre argent et n'aurait trompé personne. Le prévenu n'a pas déclaré ce compte C.________ sur lequel divers montants de 300 fr., 320 fr. , 350 fr. et 400 fr. ont été versés pour un total de 2'970 fr. entre février 2011 et mars 2012, alors qu'il savait qu'il était tenu de déclarer tous ses comptes. Le C.________ prétend que cette somme de 2'970 fr. serait un revenu non déclaré. Interpellé, le prévenu a expliqué au procureur : "[…] je vous explique que chaque mois je pouvais être en découvert de 300 fr. sur mon compte. Chaque mois, je retirais donc ce montant que je reversais cash le mois suivant". Ses déclarations ne peuvent pas être vérifiées par les pièces au dossier, lequel ne contient pas les extraits du compte BC.________ de B.________ sur lequel le RI était versé. Or les déclarations du prévenu paraissent plausibles dès lors que son compte C.________ montre, pour la période considérée, toujours le même découvert d'environ 300 fr. Il y a donc lieu de libérer au bénéfice du doute B.________ sur ce point (art. 10 CPP). Le montant de 2'970 fr. a ainsi été déduit de la somme des prestations perçues indûment.</w:t>
      </w:r>
    </w:p>
    <w:p>
      <w:r>
        <w:rPr>
          <w:b/>
        </w:rPr>
        <w:t>E. 3.3.4</w:t>
      </w:r>
    </w:p>
    <w:p>
      <w:r>
        <w:t>B.________ affirme n'avoir pas su qu'il devait annoncer son incarcération de janvier à mai 2013 et qu'il n'avait pas droit à l'aide sociale durant cette période. S'il est vrai le questionnaire ne désigne pas expressément la "détention", il précise que le bénéficiaire doit déclarer tous les événements survenus en cours de mois et l'énumération s'achève par les termes "tout autre événement". L'intéressé devait donc mentionner son emprisonnement, ce qu'il n'a pas fait. Il ne pouvait que savoir qu'il percevait des indemnités à tort, dès lors que celles-ci couvraient non seulement son entretien déjà assuré par l'établissement de détention, mais aussi son logement provisoire à l'hôtel où il ne résidait pas.</w:t>
      </w:r>
    </w:p>
    <w:p>
      <w:r>
        <w:t>- 17 -</w:t>
      </w:r>
    </w:p>
    <w:p>
      <w:r>
        <w:rPr>
          <w:b/>
        </w:rPr>
        <w:t>E. 3.3.5</w:t>
      </w:r>
    </w:p>
    <w:p>
      <w:r>
        <w:t>En définitive, les éléments objectifs et subjectifs de l'infraction d'escroquerie sont réunis, comme le retient le jugement entrepris en pages 16 à 18 auxquelles il est pour le surplus renvoyé. En effet, le prévenu a perçu des prestations indues en cachant aux services sociaux des renseignements que ceux-ci ne pouvaient pas connaître et qu'il s'était engagé à leur fournir en signant les documents idoines.</w:t>
      </w:r>
    </w:p>
    <w:p>
      <w:r>
        <w:rPr>
          <w:b/>
        </w:rPr>
        <w:t>E. 4</w:t>
      </w:r>
    </w:p>
    <w:p>
      <w:r>
        <w:t>Il ressort du dossier que B.________ a été soumis à une expertise psychiatrique établie le 28 a[...]. Ce praticien a constaté l'existence d'un trouble mental sous forme de réaction aigüe à un facteur</w:t>
      </w:r>
    </w:p>
    <w:p>
      <w:r>
        <w:t>- 12 - de stress chez une personnalité schizotypique (P. 32/1 p. 7 ; savoir, un accident de la circulation avec des suites pénales dans lequel l'intéressé avait été impliqué). Avant l'accident, l'expert n'avait retenu aucune diminution de responsabilité. En raison du facteur de stress, il avait considéré que la responsabilité du prévenu était entièrement diminuée quelques minutes après l'accident, puis de manière importante durant la journée, cela jusqu'à son interpellation. Dans un rapport du 24 septembre 2003 (P. 32/2) rendu dans le contexte d'une autre affaire, l'expert [...] a posé le diagnostic de personnalité schizotypique. Il a décrit l'intéressé comme souffrant d'un trouble grave chronique, handicapant tant les relations sociales que sentimentales. Ce trouble mental n'altérait pas la capacité de l'intéressé d'apprécier le caractère illicite de son acte, mais diminuait sa faculté de se déterminer d'après cette appréciation. Dans la présente cause, le prévenu a refusé de se soumettre à l'expertise psychiatrique qu'il avait pourtant sollicitée. Il ne s'est, en effet, jamais présenté aux rendez-vous. Il y a donc été renoncé. En d roit : 1. Interjeté dans les formes et délais légaux (art. 399 CPP, [Code de procédure pénale suisse du 5 octobre 2007 ; RS 312.0] par une partie ayant la qualité pour recourir contre un jugement d’un tribunal de première instance ayant clos la procédure (art. 398 al. 1 CPP), l'appel de B.________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t>- 13 -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3. B.________ conteste s'être rendu coupable d'escroquerie.</w:t>
      </w:r>
    </w:p>
    <w:p>
      <w:r>
        <w:rPr>
          <w:b/>
        </w:rPr>
        <w:t>E. 4.1</w:t>
      </w:r>
    </w:p>
    <w:p>
      <w:r>
        <w:t>Se référant au commandement de payer qu'il a fait notifier à P.________ le 6 janvier 2015, l'appelant conteste que l'intitulé de la créance "Industrie du sexe, thérapies multiples, diverses" soit attentatoire à l'honneur.</w:t>
      </w:r>
    </w:p>
    <w:p>
      <w:r>
        <w:rPr>
          <w:b/>
        </w:rPr>
        <w:t>E. 4.1.1</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 comportement peut être réalisé sous n'importe quelle forme d'expression, notamment par l'écriture ou l'image (cf. art. 176 CP ; ATF 131 IV 160 consid. 3. 3). 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(TF 6B_201/2009 du 10 juin 2009 consid. 2. 1).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 1.1 ; ATF 132</w:t>
      </w:r>
    </w:p>
    <w:p>
      <w:r>
        <w:t>- 18 - IV 112 consid. 2. 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117 IV 27 et les arrêts cités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 1.3 et les références citées; Corboz, Les infractions en droit suisse, vol. 1, 3e éd., Berne 2010, n. 42 ad art. 173 CP). Un texte doit être analysé non seulement en fonction des expressions utilisées, prises séparément, mais aussi selon le sens général qui se dégage du texte dans son ensemble (TF 6B_143/2011 du 16 septembre 2011 consid. 2. 1. 3).</w:t>
      </w:r>
    </w:p>
    <w:p>
      <w:r>
        <w:rPr>
          <w:b/>
        </w:rPr>
        <w:t>E. 4.1.2</w:t>
      </w:r>
    </w:p>
    <w:p>
      <w:r>
        <w:t>On ne saurait suivre l'appelant qui isole les mots les uns des autres, qui analyse ainsi les mots thérapie et industrie, et qui affirme notamment que les termes utilisés peuvent concerner de la littérature érotique ou de l'éducation sexuelle. Les mots "industrie du sexe" renvoient à une activité liée à la commercialisation de la pornographie, au commerce d'objets érotiques, mais aussi à la prostitution et au proxénétisme. Le fait d'ajouter les termes "thérapies multiples, diverses" laisse entendre que le plaignant pratique lui-même cette activité, soit qu'il prodigue lui-même des thérapies à connotation sexuelle en se livrant à des activités telles que, notamment, le proxénétisme. Cela d'autant que les termes incriminés sont insérés dans un commandement de payer. Les propos du prévenu sont donc manifestement attentatoires à l'honneur du plaignant.</w:t>
      </w:r>
    </w:p>
    <w:p>
      <w:r>
        <w:t>- 19 - Le prévenu savait que ses allégations étaient fausses de sorte que l'infraction de calomnie est réalisée.</w:t>
      </w:r>
    </w:p>
    <w:p>
      <w:r>
        <w:rPr>
          <w:b/>
        </w:rPr>
        <w:t>E. 4.2</w:t>
      </w:r>
    </w:p>
    <w:p>
      <w:r>
        <w:t>;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 3. 1; ATF 134 IV 216 consid. 4. 1; ATF 120 IV 17 consid. 2a/bb). Sur le plan subjectif, il faut que l'auteur ait agi intentionnellement, c'est-à-dire qu'il ait voulu contraindre la victime à adopter le comportement visé en étant conscient de l'illicéité de son comportement; le dol éventuel suffit (ATF 120 IV 17 consid. 2c). Selon l'art. 22 CP, le juge peut atténuer la peine si l'exécution d'un crime ou d'un délit n'est pas poursuivie jusqu'à son terme ou que le résultat nécessaire à la consommation de l'infraction ne se produit pas ou ne pouvait pas se produire (al. 1). Il y a tentative lorsque l'auteur a réalisé tous les éléments subjectifs de l'infraction et manifesté sa décision de la commettre, alors que les éléments objectifs font en tout ou partie défaut (TF 6B_54/2011 du 26 avril 2011 op. cit. consid. 2.2.2)</w:t>
      </w:r>
    </w:p>
    <w:p>
      <w:r>
        <w:rPr>
          <w:b/>
        </w:rPr>
        <w:t>E. 4.2.1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 3. 1 et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w:t>
      </w:r>
    </w:p>
    <w:p>
      <w:r>
        <w:t>- 20 - liberté de décision ou d'action. Il s'agit donc de moyens de contrainte qui, par leur intensité et leur effet, sont analogues à ceux qui sont cités expressément par la loi (ATF 137 IV 326 consid. 3. 3. 1 ; 134 IV 216 consid.</w:t>
      </w:r>
    </w:p>
    <w:p>
      <w:r>
        <w:rPr>
          <w:b/>
        </w:rPr>
        <w:t>E. 4.2.2</w:t>
      </w:r>
    </w:p>
    <w:p>
      <w:r>
        <w:t>En l'espèce, l'appelant a fait notifier au compagnon de son épouse un commandement de payer pour une créance dénuée de tout fondement juridique. Ce commandement de payer a été envoyé dans un contexte bien précis. C'était au moment où une procédure en désaveu de paternité était ouverte pour faire constater que le père de l'enfant de [...] n'était pas le prévenu, avec lequel elle était toujours mariée, mais le plaignant. B.________ a refusé de participer à cette procédure et de se</w:t>
      </w:r>
    </w:p>
    <w:p>
      <w:r>
        <w:t>- 21 - soumettre à une prise de sang. Par ailleurs, son épouse a expliqué de manière crédible et convaincante le harcèlement dont elle était alors victime de la part de son époux. Le prévenu affirme dans son appel qu'il s'agissait d'exprimer son ressentiment mais pas d'entraver le plaignant dans sa liberté d'action. Il a refusé de répondre aux questions du procureur et du premier juge sur l'envoi de ce commandement de payer. Son silence ne lui est d'aucun secours. Au vu du contexte de la présente affaire, on peut considérer que cette poursuite, même si la somme réclamée n'est pas très élevée, avait pour but de faire pression sur le plaignant dans le cadre de l'action en justice pendante. Elle était en outre destinée à rendre plus difficiles ses recherches d'emploi, ce qui a été le cas d'après le témoin [...]. Le prévenu ne pouvait ignorer les conséquences de cette poursuite injustifiée. Partant, les éléments objectifs et subjectifs de la contrainte, au stade de la tentative sont réalisés.</w:t>
      </w:r>
    </w:p>
    <w:p>
      <w:r>
        <w:rPr>
          <w:b/>
        </w:rPr>
        <w:t>E. 5.1</w:t>
      </w:r>
    </w:p>
    <w:p>
      <w:r>
        <w:t>Se référant aux faits du 31 juillet 2015, l'appelant conteste s'être rendu coupable d’une infraction simple à la Loi sur la circulation routière. Il développe des moyens liés aux art. 57 al. 2 OCR (Ordonnance sur les règles de la circulation routière du 13 novembre 1962 ; RS 741.11) et 150 al. 3 OAC (Ordonnance réglant l’admission à la circulation routière ; RS 741. 51) qu'il n'y a pas lieu d'examiner dès lors que le prévenu a été condamné pour avoir enfreint l'art. 71a al. 4 OETV (Ordonnance concernant les exigences techniques requises pour les véhicules routiers ; RS 741 .41).</w:t>
      </w:r>
    </w:p>
    <w:p>
      <w:r>
        <w:rPr>
          <w:b/>
        </w:rPr>
        <w:t>E. 5.2</w:t>
      </w:r>
    </w:p>
    <w:p>
      <w:r>
        <w:t>Aux termes de l'art. 29 LCR (Loi fédérale sur la circulation routière du 19 décembre 1958. RS 741. 01),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t>- 22 - L'art. 71a al. 4 OETV (Ordonnance concernant les exigences techniques requises pour les véhicules routiers ; RS 741 .41 ) prévoit que les glaces nécessaires à la visibilité du conducteur doivent être parfaitement transparentes, non déformantes et résistantes aux intempéries ; elles doivent conserver une transparence d'au moins 70 % après un long usage. Aucun objet entravant la visibilité du conducteur ou réduisant la transparence à moins de 70 % ne doit être placé sur ces glaces, ni devant ou derrière elles. Font exception les objets prescrits ou prévus par la loi ou ceux mis en place temporairement dans le cadre du service d'ordre (par ex. grilles) ainsi que les systèmes de navigation en dehors du champ devision prévu à l'al. 1. Le Tribunal fédéral a précisé que le fait de ne pas dégivrer ses vitres latérales avant de rouler avec son véhicule pouvait constituer une faute moyennement grave au sens de l'art. 16b al. 1 let. a LCR, en se référant à l'art. 74a al. 4 OETV (TF 1C_813/2013 du 9 janvier 2014 consid.</w:t>
      </w:r>
    </w:p>
    <w:p>
      <w:r>
        <w:rPr>
          <w:b/>
        </w:rPr>
        <w:t>E. 5.3</w:t>
      </w:r>
    </w:p>
    <w:p>
      <w:r>
        <w:t>En l'espèce, il ressort du dossier que l'appelant a roulé avec un véhicule dont les vitres arrières latérales étaient peintes à la bonbonne de spray, et ainsi rendues opaques. Ce fait ressort des photographies prises par les policiers et du rapport de police du 15 août 2015, tout comme le fait que divers objets dont des sous-vêtements étaient suspendus au rétroviseur et obstruaient la visibilité. On peut donc tenir pour constant que le véhicule [...] dont l'intéressé était détenteur n'était pas conforme aux prescriptions de 71a al. 4 OETV. Le prévenu conteste avoir roulé avec un tel véhicule. Le contraire ressort toutefois du rapport de police précité, dressé à l'attention de la Préfecture de Lausanne. Il y est mentionné qu'au moment de l'interpellation le moteur était chaud et que d'après la surveillance du lendemain, la voiture n'était plus à l'emplacement du contrôle à 6h30 du matin et s'y trouvait à nouveau le soir. Partant, il y a lieu de confirmer la condamnation pour infraction simple à la LCR.</w:t>
      </w:r>
    </w:p>
    <w:p>
      <w:r>
        <w:t>- 23 -</w:t>
      </w:r>
    </w:p>
    <w:p>
      <w:r>
        <w:rPr>
          <w:b/>
        </w:rPr>
        <w:t>E. 6</w:t>
      </w:r>
    </w:p>
    <w:p>
      <w:r>
        <w:t>L'intéressé ne remet en cause la peine fixée en première instance qu'en lien avec une modification en sa faveur du verdict de culpabilité, situation non réalisée en l'espèce (cf. supra consid. 3 à 5). On examinera toutefois cette peine d'office d'autant que l'ampleur des prestations du revenu d'insertion perçues à tort a été réduit de 2'970 francs.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 129 IV 6 consid. 6.1 p. 20). 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 ; CAPE 19 mai 2016/163).</w:t>
      </w:r>
    </w:p>
    <w:p>
      <w:r>
        <w:t>- 24 - Aux termes de l’art. 46 CP, si, durant le délai d’épreuve, le condamné commet un crime ou un délit et qu’il y a dès lors lieu de prévoir qu’il commettra de nouvelles infractions, le juge révoque le sursis ou le sursis partiel.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p. 143). Elle correspond donc à l’une des conditions de l’octroi du sursis, de sorte que, comme dans ce dernier cas, le pronostic à émettre doit reposer sur une appréciation d’ensemble de tous les éléments pertinents (arrêt précité, consid. 4.4 et les arrêts cités in TF 6B_855/2010 du 7 avril 2011, consid.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consid. 4.5 p. 144, spéc. 147 ss).</w:t>
      </w:r>
    </w:p>
    <w:p>
      <w:r>
        <w:t>- 25 - L'art. 49 al. 2 CP enjoint au juge de prononcer une peine complémentaire ou additionnelle (Zusatzstrafe), de telle sorte que l'auteur ne soit pas puni plus sévèrement que si les diverses infractions avaient fait l'objet d'un seul et même jugement. 6.2.1 La culpabilité de B.________ est lourde. Il a des antécédents et il est en outre en situation de récidive spéciale, les précédentes condamnations prononcées à son encontre n'ayant pas eu l’effet dissuasif escompté. Son activité délictueuse au préjudice de l'aide sociale a duré plusieurs années. Il a refusé de donner des explications sur ses mobiles ; il n’a formulé ni excuse, ni regret. Il n'est pas collaborant. En ce qui concerne le commandement de payer dépourvu de toute légitimité, il a contraint le plaignant à ouvrir action devant la justice civile, refusant encore de retirer la poursuite en cause devant le Ministère public, ce qui montre son acharnement. Les infractions sont en concours (art. 49 al. 1 CP). A décharge, le prévenu a cessé ses agissements illicites à l’égard de son ex-épouse et du nouveau compagnon de celle-ci depuis l’intervention de ce dernier sur le plan civil. En outre, on retiendra une diminution légère de responsabilité compte tenu du trouble psychiatrique diagnostiqué. 6.2.2 Au vu de ces éléments, et quand bien même la cour de céans a réduit le montant des prestations perçues à tort avec son compte C.________ non déclaré, c'est une peine privative de liberté de 6 mois qui doit être infligée au prévenu pour sanctionner ses activités délictueuses. Cette peine sera ferme, le pronostic étant manifestement défavorable, notamment au vu des antécédents et de l'absence de prise de conscience. En outre, le prévenu a déjà été condamné à des peines de détention de sorte que le prononcé d'une peine pécuniaire ou d'un travail d'intérêt général n'aurait aucun effet sur lui. Les infractions à juger dans la présente cause (de novembre 2009 à mai 2013) ayant été en partie commises après la condamnation prononcée par le Tribunal de police de l'arrondissement de Lausanne contre le prévenu le 9 mars 2012, la présente peine sera partiellement complémentaire à celle du même genre infligée alors.</w:t>
      </w:r>
    </w:p>
    <w:p>
      <w:r>
        <w:t>- 26 - Il convient en outre de révoquer le sursis partiel accordé en 2012 et d'ordonner l'exécution du solde de la peine infligé par ce jugement. La récidive spéciale commise dans le délai d'épreuve montre, en effet, que l'intéressé n'est pas digne de la confiance mise en lui par la justice. En outre le prononcé de la présente peine n'est pas de nature à le détourner de commettre de nouvelles infractions, le prévenu n'ayant fait preuve d'aucun amendement. Enfin, pour sanctionner l'infraction simple à la LCR dont s'est rendu coupable l'intéressé, on confirmera l'amende de 100 fr. infligée en première instance et la peine privative de liberté de substitution arrêtée à un jour, référence étant faite au jugement attaqué (art. 82 al. 4 CPP)</w:t>
      </w:r>
    </w:p>
    <w:p>
      <w:r>
        <w:rPr>
          <w:b/>
        </w:rPr>
        <w:t>E. 7</w:t>
      </w:r>
    </w:p>
    <w:p>
      <w:r>
        <w:t>En définitive, l'appel doit être rejeté.</w:t>
      </w:r>
    </w:p>
    <w:p>
      <w:r>
        <w:rPr>
          <w:b/>
        </w:rPr>
        <w:t>E. 8</w:t>
      </w:r>
    </w:p>
    <w:p>
      <w:r>
        <w:t>Il reste à statuer sur les indemnités.</w:t>
      </w:r>
    </w:p>
    <w:p>
      <w:r>
        <w:rPr>
          <w:b/>
        </w:rPr>
        <w:t>E. 8.1</w:t>
      </w:r>
    </w:p>
    <w:p>
      <w:r>
        <w:t>Aux termes de l'art. 135 al. 1 CPP, le défenseur d'office est indemnisé conformément au tarif des avocats de la Confédération ou du canton du for du procès. Dans le canton de Vaud, l’indemnité horaire de l’avocat d’office breveté est usuellement fixée à 180 fr., TVA en sus (cf. art. 2 al. 1 RAJ [Règlement du 7 décembre 2010 sur l’assistance judiciaire en matière civile; RSV 211.02.3]; ATF 137 III 185 ; CAPE 14 juillet 2016/245 ; CAPE 10 janvier 2017/13). 8.2.1 Me Véronique Fontana, défenseur d'office du prévenu a produit, pour la procédure de seconde instance, une liste d'opérations faisant état, audience d'une demi-heure non incluse, de 7 heures de travail, ainsi que 9 fr. de timbres. Il convient de faire droit à cette demande qui est raisonnable et de lui allouer un montant de 1'597 fr. 30 à ce titre. Cela correspond à 7h30 à 180 fr., plus une vacation d'avocat breveté à 120 fr. (TPF BB. 2016.387 du 6 février 2017 consid. 3),</w:t>
      </w:r>
    </w:p>
    <w:p>
      <w:r>
        <w:t>- 27 -</w:t>
      </w:r>
    </w:p>
    <w:p>
      <w:r>
        <w:rPr>
          <w:b/>
        </w:rPr>
        <w:t>E. 8.3</w:t>
      </w:r>
    </w:p>
    <w:p>
      <w:r>
        <w:t>Vu le sort des appels, les frais de la présente procédure, y compris les indemnités d'office prévues ci-dessus, doivent être mis la charge du prévenu qui succombe (art. 428 al. 1 CPP).</w:t>
      </w:r>
    </w:p>
    <w:p>
      <w:r>
        <w:rPr>
          <w:b/>
        </w:rPr>
        <w:t>E. 8.4</w:t>
      </w:r>
    </w:p>
    <w:p>
      <w:r>
        <w:t>B.________ ne sera tenu de rembourser à l'Etat les indemnités d'office ci-dessus que lorsque sa situation le permettra (art. 135 al. 4 et 138 al. 1 CPP)</w:t>
      </w:r>
    </w:p>
    <w:p>
      <w:r>
        <w:t>- 28 -</w:t>
      </w:r>
    </w:p>
    <w:p>
      <w:r>
        <w:rPr>
          <w:b/>
        </w:rPr>
        <w:t>E. 9</w:t>
      </w:r>
    </w:p>
    <w:p>
      <w:r>
        <w:t>fr. de débours et 8 % de TVA. 8.2.2 Devant la Cour de céans, Me Benoît Morzier, a conclu à l'octroi d'une juste indemnité pour les dépenses occasionnées par la procédure au sens de l'art. 433 CPP d'un montant de 2'775 fr. 95. Cette demande doit être rejetée, dès lors cet avocat a été désigné conseil d'office de B.________ par ordonnance du 15 avril 2015 du Ministère public de l'arrondissement de Lausanne, que ce mandat n'a pas été révoqué et qu'il inclut la présente procédure. Me Benoît Morzier a produit, pour la procédure de seconde instance, une liste d'opérations faisant état, audience d'une heure incluse, de 6h55 de travail, ainsi que 145 fr. de débours, dont une vacation pour le déplacement au Tribunal. Il sera tenu compte de la durée réelle de l'audience, la prétention de Me Benoît Morzier, étant pour le surplus raisonnable. Il convient donc de lui allouer une indemnité d'office d'un montant de 1'420 fr. 75, correspondant, audience incluse, à 6h30 à 180 fr. , une vacation de 120 fr., 25 fr. 50 de débours et 8 %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