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PE15.002315 vom 19. Februar 2015</w:t>
      </w:r>
    </w:p>
    <w:p>
      <w:r>
        <w:t>VD Tribunal cantonal, 2015-02-19, FR</w:t>
      </w:r>
    </w:p>
    <w:p>
      <w:r>
        <w:rPr>
          <w:b/>
        </w:rPr>
        <w:t xml:space="preserve">Quelle: </w:t>
      </w:r>
      <w:r>
        <w:t>https://mcp.opencaselaw.ch/entscheid/vd_gerichte_PE15.002315</w:t>
      </w:r>
    </w:p>
    <w:p>
      <w:r>
        <w:t>FR: VD_GERICHTE PE15.002315 du 19 février 2015</w:t>
      </w:r>
    </w:p>
    <w:p>
      <w:r>
        <w:t>IT: VD_GERICHTE PE15.002315 del 19 febbraio 2015</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notamment attaquer devant l’autorité de recours les décisions ordonnant une mise en détention provisoire.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par le détenu qui a qualité pour recourir (art. 382 CPP) et dans les formes prescrites (cf. art. 385 al. 1 CPP), de sorte qu’il est recevable.</w:t>
      </w:r>
    </w:p>
    <w:p>
      <w:r>
        <w:rPr>
          <w:b/>
        </w:rPr>
        <w:t>E. 2.1</w:t>
      </w:r>
    </w:p>
    <w:p>
      <w:r>
        <w:t>Selon l’art. 221 al. 1 CPP, la détention provisoire ne peut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w:t>
      </w:r>
    </w:p>
    <w:p>
      <w:r>
        <w:t>- 4 - (let. c). La détention provisoire ne doit pas durer plus longtemps que la peine privative de liberté prévisible (art. 212 al. 3 CPP).</w:t>
      </w:r>
    </w:p>
    <w:p>
      <w:r>
        <w:rPr>
          <w:b/>
        </w:rPr>
        <w:t>E. 2.2</w:t>
      </w:r>
    </w:p>
    <w:p>
      <w:r>
        <w:t>La mise en détention provisoire n’est possible que s’il existe à l’égard de l’auteur présumé, et préalablement à toute autre cause, de graves soupçons de culpabilité d’avoir commis un crime ou un délit (ATF 139 IV 186 c. 2 ; Schmocker, in: Kuhn/Jeanneret [éd.], Commentaire romand, Code de procédure pénale suisse, Bâle 2011, nn. 7 ss ad art. 221 CPP).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 En l’espèce, le recourant est formellement mis en cause par le personnel de surveillance de la Coop de Montagny-près-Yverdon, étant précisé qu’au moment de la demande de mise en détention provisoire, le Procureur n’avait pas encore pu obtenir la copie des enregistrements effectués par les caméras de vidéosurveillance de ce commerce. Il y a néanmoins lieu de constater que, lors de ces événements, le recourant a pris la fuite à la vue du personnel de surveillance avant d’être interpellé. Un tel comportement est suspect et les explications données par le recourant à cet égard apparaissent fantaisistes. Par ailleurs, il ressort de l’analyse effectuées par les enquêteurs des images de vidéosurveillance des Coop de Rennaz et Montreux que le recourant ainsi que son co- prévenu, H.________, auraient également pris la fuite le 2 février 2015 vers 16h30 à la Coop de Rennaz et le même jour vers 17h30 à la Coop de Montreux après avoir rempli des caddies et paniers de diverses denrées alimentaires et bouteilles d’alcool. Les déclarations du recourant selon</w:t>
      </w:r>
    </w:p>
    <w:p>
      <w:r>
        <w:t>- 5 - lesquelles il ne serait arrivé en Suisse que le</w:t>
      </w:r>
    </w:p>
    <w:p>
      <w:r>
        <w:rPr>
          <w:b/>
        </w:rPr>
        <w:t>E. 2.3</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En l’espèce, le recourant ne conteste pas, à juste titre, l’existence d’un risque de fuite (art. 221 al. 1 let. a CPP). En effet, X.________, d’origine roumaine, serait domicilié en France. Il ne peut se prévaloir d’aucune attache avec la Suisse, pays dans lequel il admet lui- même n’être que de passage. Il est ainsi fortement à craindre qu’il cherche, en cas de libération, à se soustraire aux opérations de l’enquête en se réfugiant à l’étranger ou en disparaissant dans la clandestinité. Le risque de fuite est donc concret. En outre, aucune mesure de substitution n’est susceptible de pallier ce risque.</w:t>
      </w:r>
    </w:p>
    <w:p>
      <w:r>
        <w:rPr>
          <w:b/>
        </w:rPr>
        <w:t>E. 2.4</w:t>
      </w:r>
    </w:p>
    <w:p>
      <w:r>
        <w:t>Les conditions de l’art. 221 al. 1 CPP étant alternatives (TF 1B_249/2011 du 7 juin 2011 c. 2.4), l’existence d’un risque de fuite dispense d’examiner si la détention provisoire s’impose également en raison d’un risque de collusion. Tout au plus relèvera-t-on que des investigations sont encore en cours pour identifier deux éventuels complices.</w:t>
      </w:r>
    </w:p>
    <w:p>
      <w:r>
        <w:t>- 6 -</w:t>
      </w:r>
    </w:p>
    <w:p>
      <w:r>
        <w:rPr>
          <w:b/>
        </w:rPr>
        <w:t>E. 2.5</w:t>
      </w:r>
    </w:p>
    <w:p>
      <w:r>
        <w:t>Le recourant est détenu depuis le 3 février 2015, soit depuis moins de trois semaines. Compte tenu des actes qui lui sont reprochés, il s'expose à une peine privative de liberté d’une durée supérieure à celle de la détention provisoire ordonnée, dont on rappellera qu’elle a, en l’état, été limitée à un mois. Le principe de la proportionnalité de la détention provisoire demeure donc respecté.</w:t>
      </w:r>
    </w:p>
    <w:p>
      <w:r>
        <w:rPr>
          <w:b/>
        </w:rPr>
        <w:t>E. 3</w:t>
      </w:r>
    </w:p>
    <w:p>
      <w:r>
        <w:t>Il résulte de ce qui précède que le recours, manifestement mal fondé, doit être rejeté sans autres échanges d’écritures (art. 390 al. 2 CPP).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II. L’ordonnance du 6 février 2015 est confirmée. III. L’indemnité allouée au défenseur d’office de X.________ est fixée à 388 fr. 80 (trois cent huitante-huit francs et huitante centimes).</w:t>
      </w:r>
    </w:p>
    <w:p>
      <w:r>
        <w:t>- 7 - IV. Les frais d’arrêt, par 660 fr. (six cent soixante francs), ainsi que l’indemnité due au défenseur d’office de X.________, par 388 fr. 80 (trois cent huitante-huit francs et huitante centimes),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Raphaël Tatti, avocat (pour X.________), - Ministère public central, et communiqué à : - Mme la Présidente du Tribunal des mesures de contrainte,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