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PE15.001966 vom 2. Oktober 2015</w:t>
      </w:r>
    </w:p>
    <w:p>
      <w:r>
        <w:t>VD Tribunal cantonal, 2015-10-02, FR</w:t>
      </w:r>
    </w:p>
    <w:p>
      <w:r>
        <w:rPr>
          <w:b/>
        </w:rPr>
        <w:t xml:space="preserve">Quelle: </w:t>
      </w:r>
      <w:r>
        <w:t>https://mcp.opencaselaw.ch/entscheid/vd_gerichte_PE15.001966</w:t>
      </w:r>
    </w:p>
    <w:p>
      <w:r>
        <w:t>FR: VD_GERICHTE PE15.001966 du 2 octobre 2015</w:t>
      </w:r>
    </w:p>
    <w:p>
      <w:r>
        <w:t>IT: VD_GERICHTE PE15.001966 del 2 ottobre 2015</w:t>
      </w:r>
    </w:p>
    <w:p>
      <w:pPr>
        <w:pStyle w:val="Heading2"/>
      </w:pPr>
      <w:r>
        <w:t>Volltext</w:t>
      </w:r>
    </w:p>
    <w:p>
      <w:r>
        <w:t>TRIBUNAL CANTONAL 44 PE15.001966-MOP CO UR D’APPEL PENALE ______________________________ Audience du 21 janvier 2016 _______________________ Composition : Mme FAVROD, présidente MM. Battistolo et Stoudmann, juges Greffière : Mme Villars ***** Parties à la présente cause : E.________, prévenu, représenté par Me Philippe Dal Col, défenseur de choix à Pully, appelant, et Ministère public, représenté par la Procureure de l'arrondissement de Lausanne, intimé. 654</w:t>
      </w:r>
    </w:p>
    <w:p>
      <w:r>
        <w:t>- 6 - La Cour d’appel pénale considère : En fait : A. Par jugement du 2 octobre 2015, le Tribunal de police de l’arrondissement de l’Est vaudois a constaté qu’E.________ s’était rendu coupable d’emploi répété d’étrangers sans autorisation (I), l’a condamné à une peine privative de liberté de 70 jours, ainsi qu’à une peine pécuniaire de 5 jours-amende, le montant du jour-amende étant fixé à 60 fr. (II) et a mis les frais de justice, par 1'075 fr., à la charge d’E.________ (III). B. Par annonce du 14 octobre 2015, puis par déclaration motivée du 5 novembre 2015, E.________ a interjeté appel contre ce jugement en concluant principalement à sa réforme en ce sens qu’il est condamné à une amende modérée fixée à dire de justice pour infraction au sens de l’art. 117 al. 3 LEtr (Loi fédérale sur les étrangers du 16 décembre 2005 ; RS 142.20), les frais de première instance étant mis à sa charge à hauteur de 375 fr. et le solde étant laissé à la charge de l’Etat. Subsidiairement, il a conclu à la réforme du jugement en ce sens qu’il est condamné à 15 jours-amende à 60 fr. le jour pour infraction à l’art. 117 al. 2 LEtr, seuls 375 fr. de frais étant mis à sa charge. Plus subsidiairement encore, il a conclu à l’annulation du jugement et au renvoi de la cause en première instance pour nouveau jugement, les frais de première et de deuxième instance étant laissés à la charge de l’Etat. A titre de mesure d’instruction, E.________ a requis l’audition de [...], chef de chantier présent sur le chantier « [...]» à [...] lors des faits litigieux. Par courrier du 13 novembre 2015, le Ministère public a indiqué qu’il renonçait à présenter une demande de non-entrée en matière et à déposer un appel joint.</w:t>
      </w:r>
    </w:p>
    <w:p>
      <w:r>
        <w:t>- 7 - Par avis du 17 décembre 2015, la Présidente de la cour de céans a rejeté la réquisition de preuves sollicitée, au motif que celle-ci ne répondait pas aux conditions de l’art. 389 CPP et qu’elle n’apparaissait pas pertinente. Dans ses déterminations du 23 décembre 2015, le Ministère public a conclu au rejet de l’appel. C. Les faits retenus sont les suivants : 1. 1.1 Ressortissant de Macédoine et au bénéfice d’un permis B valable jusqu’en mai 2016, E.________ est né le [...] 1971. Marié et père de trois enfants mineurs, il exploite l’entreprise individuelle E.________ [...], active dans la pose de carrelage et la rénovation. Cette activité lui a procuré un bénéfice net de l’ordre de 80'000 fr. pour l’année 2014. Le loyer mensuel de son appartement se monte à 1'052 fr. et celui de sa place de parc à 120 francs. Ses primes d’assurance-maladie obligatoire s’élèvent à 868 fr. par mois pour toute la famille. Il n’aurait pas de dettes. 1.2 Son casier judiciaire fait mention des condamnations suivantes : - 05.01.2012, Ministère public de l’arrondissement de Lausanne, emploi d’étrangers sans autorisation, peine pécuniaire de 40 jours-amende à 30 fr., sursis (révoqué le 26.09.2013) à l’exécution de la peine, délai d’épreuve de 2 ans ; - 26.09.2013, Ministère public de l’arrondissement de Lausanne, emploi d’étrangers sans autorisation, emploi répété d’étrangers sans autorisation, peine pécuniaire 60 jours-amende à 30 francs. 2. Par contrat intitulé « contrat de collaboration et sous- traitance », la société C.________ a mis à disposition d’E.________ l’ouvrier J.________ du 27 au 29 août 2014 pour des travaux de carrelage (P. 7/2).</w:t>
      </w:r>
    </w:p>
    <w:p>
      <w:r>
        <w:t>- 8 - Le 29 août 2014, J.________, ressortissant kosovar ne disposant d’aucune autorisation de séjour et de travail en Suisse, a travaillé à [...], sur le chantier « [...] », rue [...], pour le compte de l’entreprise de carrelage-rénovation d’E.________. J.________ a été vu à [...] le 29 août 2014 à 8h33 alors qu’il sortait de ce chantier par un agent de la police du Chablais qui fonctionnait comme planton de circulation en raison de la rentrée scolaire. J.________ a pris la fuite à pied en tenue de travail, avant d’être interpellé un peu plus tard par cet agent en habits civils avec du plâtre sur ses mains, ses cheveux et ses avant-bras (P. 5). A l’audience d’appel, E.________ a indiqué que J.________ était déjà présent sur le chan- tier de [...] le 29 août 2014 lors de son arrivée sur les lieux et que celui-ci devait aider d’autres ouvriers à déposer 1'000 m2 de carrelage à l’intérieur du bâtiment. Le 16 janvier 2015, le Service de l’emploi a dénoncé le prévenu au Ministère public. 3. Par ordonnance pénale du 1er mai 2015, le Ministère public de l’arrondissement de Lausanne a constaté qu’E.________ s’était rendu coupable d’infraction à la LEtr, l’a condamné à 70 jours de peine privative de liberté et à une peine pécuniaire de 5 jours-amende à 50 fr. le jour, et a mis les frais, par 375 fr., à la charge d’E.________. Par courrier du 15 mai 2015, E.________ a formé opposition à cette ordonnance. Par décision du 18 mai 2015, le Ministère public de l’arrondissement de Lausanne a maintenu son ordonnance pénale du 1er mai 2015 et transmis le dossier au Tribunal de police de l’arrondissement de Lausanne. Le 20 mai 2015, le Tribunal d’arrondissement de Lausanne a transmis le dossier au Tribunal d’arrondissement de l’Est vaudois.</w:t>
      </w:r>
    </w:p>
    <w:p>
      <w:r>
        <w:t>- 9 - En d roit : 1. Interjeté dans les forme et délai légaux (art. 399 CPP [Code de procédure pénale du 5 octobre 2007 ; RS 312.0]) par une partie ayant qualité pour recourir (art. 382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t>- 10 - 3. Le recourant invoque une constatation inexacte des faits. Il fait valoir qu’il n’était pas l’employeur de J.________ au sens du droit civil, qu’il n’était pas lié à la société C.________ par un contrat de sous-traitance, mais par un contrat de service, que le fait que le contrat porte sur une durée de trois jours n’implique pas que J.________ ait effectivement travaillé pour lui durant trois jours, que seule la journée du 29 août 2014 peut être retenue, qu’il n’a pas agi intentionnellement et qu’il a agi tout au plus par négligence. 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w:t>
      </w:r>
    </w:p>
    <w:p>
      <w:r>
        <w:t>- 11 - contraire dû, objectivement, éprouver des doutes; on parle alors de doutes raisonnables (cf. ATF 120 la 31 consid. 2c; TF 6B_831/2009 précité, consid. 2.2.2). 3.2.1 Aux termes de l’art. 117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trois ans au plus ou une peine pécuniaire. En cas de peine privative de liberté, une peine pécuniaire est également prononcée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Si l’auteur agit par négligence, il est puni d’une amende de 20'000 fr. au plus (al. 3). Le terme “employer” doit être compris de manière large, comme consistant non seulement à conclure et exécuter un contrat de travail au sens des art. 319 ss CO (Loi fédérale du 30 mars 1911 complétant le code civil suisse ; RS 220), mais également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et les références citées). En vertu de l’art. 11 LEtr, tout étranger qui entend exercer en Suisse une activité lucrative doit être titulaire d’une autorisation, quelle</w:t>
      </w:r>
    </w:p>
    <w:p>
      <w:r>
        <w:t>- 12 -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91 LEtr prescrit qu’avant d’engager un étranger, l’employeur doit s’assurer qu’il est autorisé à exercer une activité lucrative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(2C_1039/2013 du 16 avril 2014 consid. 5.1 ; 2C_783/2012 du 10 octobre 2012 consid. 2.1 ; 2C_357/2009 du 16 novembre 2009 consid. 5.3). 3.2.2 Selon l’art. 12 al. 1 CP (Code pénal suisse du 21 décembre 1937 ; RS 311.0), agit intentionnellement quiconque commet un crime ou un délit avec conscience et volonté. L’auteur agit déjà intentionnellement lorsqu’il tient pour possible la réalisation de l’infraction et l’accepte au cas où celle-ci se produirait. La doctrine et la jurisprudence distinguent le dessein (ou dol direct de premier degré), le dol simple (ou dol direct de deuxième degré) et le dol éventuel ; ces trois formes correspondent à un comportement intentionnel au sens de l’art. 12 al. 2 CP (Dupuis et al., Petit commentaire du Code pénal, Bâle 2012, n. 10 ad art. 12 CP et les références citées).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w:t>
      </w:r>
    </w:p>
    <w:p>
      <w:r>
        <w:t>- 13 - but recherché (Dupuis et al., op. cit., n. 14 ad art 12 CP). Enfin, le dol éventuel, qui correspond à l’hypothèse visée à l’art 12 al. 2, 2e phrase CP implique l’indifférence de l’auteur quant à la réalisation de l’infraction, de telle sorte qu’il doit dans son for intérieur approuver celle-ci ou y consentir ;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nn. 15 ss. ad art. 12 CP et les références citées).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d'une part violé les règles de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références citées).</w:t>
      </w:r>
    </w:p>
    <w:p>
      <w:r>
        <w:t>- 14 - 3.3 En l’espèce, le prévenu a signé, le 25 août 2014, un contrat de « collaboration et sous-traitance » avec la société C.________ portant sur la « mise à disposition de personnel », soit de l’ouvrier J.________, pour des travaux de carrelage à [...] du 27 au 29 août 2014. Il importe peu que ce contrat soit qualifié de contrat de sous-traitance, comme l’a retenu le premier juge, ou qu’il soit qualifié de contrat de service par lequel C.________ s’engageait à fournir au prévenu un employé pour une durée limitée, comme l’affirme l’appelant. En effet, il ne fait aucun doute que, le 29 août 2014, le prévenu a employé J.________, ressortissant kosovar sans autorisation de travail, sur un chantier de [...] au sens de l’art. 117 LEtr ; au surplus, le prévenu ne conteste plus, dans son appel, qu’il lui incombait de vérifier le titre de séjour de J.________, ce alors même qu’il a affirmé le contraire au premier juge (Jgt p. 4). En outre, il est évident que J.________ travaillait pour le prévenu ; les circonstances dans lesquelles s’est déroulé le contrôle du 29 août 2014 à 8h33 effectué par un agent de la police du Chablais, lors duquel J.________ a pris la fuite en tenue de travail avant d’être interpellé en habit civil avec du plâtre sur les mains, sur les cheveux et sur les avant-bras, suffisent à elles seules à l’établir. Cela étant, les déclarations du prévenu et de J.________ divergent s’agissant du nombre de jours travaillés par celui-ci pour l’appelant. Si J.________ a déclaré qu’il avait travaillé durant deux à trois jours sur le chantier, comme le prévoyait le contrat du 25 août 2014, et non seulement le jour de son interpellation, le prévenu a varié dans ses déclarations, prétendant tout d’abord que J.________ ne travaillait pas pour lui et qu’il l’avait vu pour la première fois le 29 août 2014 devant la police (PV aud. 1), puis admettant que J.________ était venu sur le chantier le 29 août 2014 pour déplacer le carrelage qui avait été livré le 27 août 2014 (Jgt p. 4). On ne saurait toutefois déduire des indications données à la police par le chef de chantier, selon lesquelles il avait vu J.________ poser du carrelage pour l’entreprise du prévenu à [...], que cet ouvrier a travaillé du 27 au 29 août 2014 pour le prévenu. Le fait que J.________ aurait travaillé d’autres jours que le 29 août 2014 pour l’appelant n’est au surplus corroboré par aucune pièce du dossier. L’appré-</w:t>
      </w:r>
    </w:p>
    <w:p>
      <w:r>
        <w:t>- 15 - ciation des preuves du premier juge ne peut donc être confirmée sur ce point et il y a lieu de retenir que J.________ a travaillé, sans permis de séjour et de travail, pour l’entreprise du prévenu sur un chantier de [...] pendant une journée, soit le 29 août 2014. L’appelant affirme qu’on peut tout au plus lui reprocher une négligence. Or, il perd de vue que, compte tenu de sa qualité d’employeur au sens de l’art. 117 LEtr, il lui incombait de vérifier si le travailleur à son service bénéficiait d’un permis de travail et il ne saurait, comme il l’a affirmé au terme de l’audience de première instance, ne pas poser de questions à ses employés à ce sujet et s’en remettre à sa fiduciaire (Jgt p. 6). Le prévenu, déjà condamné à deux reprises pour l’emploi de travail- leurs étrangers sans autorisation, devait parfaitement connaître ses obligations, ce qu’il a d’ailleurs fini par admettre dans son appel. Il ne pouvait pas non plus ignorer que le fait que l’ouvrier lui soit fourni par une autre société ne changeait rien à ses obligations d’employeur. Dans ces circonstances, le prévenu a à tout le moins accepté la réalisation de l’infraction en ne procédant pas aux vérifications d’usage et a failli à ses obligations, de sorte qu’il n’y a pas place à la négligence et que sa con- damnation pour violation de l’art. 117 al. 1 et 2 LEtr doit être confirmée. 4. 4.1 L’appelant a été condamné par le premier juge à une peine privative de liberté de 70 jours, ainsi qu’à une peine pécuniaire de 5 jours- amende, le montant du jour-amende étant fixé à 60 francs. En appel, il conteste le genre de la peine qui lui a été infligée et requiert le prononcé d’une peine pécuniaire de 15 jours-amende à 60 francs le jour. Il fait valoir qu’une peine privative de liberté est exagérée, l’ouvrier en situation irrégulière n’ayant travaillé pour lui qu’une seule journée.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- 16 -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4.2.2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disposition prévoit deux conditions cumulatives. Il faut d'abord que les conditions du sursis à l'exécution de la peine ne soient pas réunies. Il en va ainsi, conformément à l'art. 42 CP, lorsqu'une peine ferme paraît nécessaire pour détourner l'auteur d'autres crimes ou délits. Lorsque l'auteur a fait l'objet de condamnations durant les cinq ans qui précèdent l'infraction, il faut en outre qu'il n'existe aucune circonstance particulièrement favorable au sursis (art. 42 al. 2 CP). La seconde condition reflète la subsidiarité de la peine privative de liberté. A titre de sanctions, le nouveau droit fait de la peine pécuniaire (art. 34 CP) et du travail d’intérêt général (art. 37 CP) la règle dans le domaine de la petite criminalité, respectivement de la peine</w:t>
      </w:r>
    </w:p>
    <w:p>
      <w:r>
        <w:t>- 17 - pécuniaire et de la peine privative de liberté la règle pour la criminalité moyenne. La peine pécuniaire constitue désormais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6B_546/2013 du 23 août 2013 consid. 1.1 ; TF 6B_102/2012 du 22 juin 2012 consid. 2.1). 4.2.3 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 amende doit être fixé en partant du revenu que l’auteur réalise en</w:t>
      </w:r>
    </w:p>
    <w:p>
      <w:r>
        <w:t>- 18 -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4.2.4 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w:t>
      </w:r>
    </w:p>
    <w:p>
      <w:r>
        <w:t>- 19 - 4.3 Il convient d’examiner si une courte peine privative de liberté est adéquate (cf. art. 41 CP) ou si une peine pécuniaire doit être prononcée. En l’espèce, le premier juge a infligé à l’appelant une courte peine privative de liberté assortie d’une peine pécuniaire, pour les motifs que les peines pécuniaires prononcées auparavant et la révocation du sursis octroyé le 5 janvier 2012 n’avaient pas eu d’effet dissuasif et que le pronostic était clairement défavorable. E.________ a déjà fait l’objet de deux condamnations pour le même type d’infraction, la première en 2012 et la deuxième en 2013, et il a récidivé moins de cinq ans après sa première condamnation. Sa culpabilité est donc importante, sa désinvolture et ses explications bancales révélant son mépris à l’égard de ses obligations d’employeur et des dispositions de la LEtr. Le pronostic est ainsi défavorable. A décharge, il convient de tenir compte de la brève durée de l’activité délictueuse retenue qui est d’un jour, de la gravité légère des faits reprochés, ainsi que du début de prise de conscience du prévenu qui a reconnu, dans son appel, qu’il aurait dû s’assurer que J.________ était titulaire d’un permis de travail. Dans la mesure où une peine pécuniaire constitue une restriction au standard de vie du condamné, partant l’atteint dans son patrimoine et touche à ce qui lui est nécessaire pour vivre, elle apparaît être la sanction la plus efficace pour réprimer le comportement du prévenu. Tout bien considéré, la peine privative de liberté prononcée par le premier juge apparaît trop sévère. Au vu des éléments à charge et à décharge et de la culpabilité du prévenu, une peine pécuniaire de 15 jours-amende ferme à 60 fr. le jour, quotité admise par l’appelant lui- même, est adéquate pour sanctionner le comportement illicite du prévenu. Le montant du jour-amende tient compte de la situation personne du prévenu qui a trois enfants mineurs à charge. L’appel doit être admis sur ce point et le jugement de première instance modifié dans ce sens.</w:t>
      </w:r>
    </w:p>
    <w:p>
      <w:r>
        <w:t>- 20 - 5. L’appelant conteste la mise à sa charge de l’intégralité des frais de première instance. 5.1 Selon l’art. 426 al. 1 CPP, le prévenu supporte les frais de procédure s’il est condamné. 5.2 En l’espèce, l’appelant a fait opposition à une ordonnance du Ministère public le condamnant pour infraction à la LEtr et le tribunal de première instance l’a reconnu coupable d’emploi répété d’étrangers sans autorisation. Or l’appelant a, par son comportement, occasionné l’ouver- ture et la mise en œuvre de l’enquête pénale, de sorte qu’il doit en supporter les frais (ATF 138 IV 248 consid. 4.4.1 ; TF 6B_428/2012 du 19 novembre 2012 consid. 3.1). Le prévenu doit dès lors assumer la charge de l’intégralité des frais de première instance, conformément à l’art. 426 CPP. Mal fondé, ce moyen doit être rejeté. 6. En définitive, l’appel interjeté par E.________ doit être partiellement admis et le jugement entrepris réformé dans le sens des considérants. L’appelant, qui a agi par l’intermédiaire d’un défenseur de choix, n’a pas pris de conclusion tendant à l’octroi de dépens. Il n’a au surplus ni chiffré, ni justifié ses éventuelles prétentions alors même qu’il y avait été enjoint dans la citation du 17 décembre 2015 de la direction de la procédure, conformément à l’art. 429 al. 2 CPP. Des dépens pénaux ne sauraient donc lui être alloués. Vu l’issue de la cause, les frais de la procédure d’appel, constitués de l’émolument du présent jugement, par 1’940 fr. (art. 21 al. 1 et 2 TFIP [Tarif des frais de procédure et indemnités en matière pénale du 28 septembre 2010 ; RSV 312.03.1]), doivent être mis par moitié à la charge d’E.________, le solde étant laissé à la charge de l’Etat.</w:t>
      </w:r>
    </w:p>
    <w:p>
      <w:r>
        <w:t>- 21 - Par ces motifs, la Cour d’appel pénale, statuant en application des art. 34, 41, 47 CP ; 117 al. 1 et 2 LEtr et 398 ss CPP, prononce : I. L’appel est partiellement admis. II. Le jugement rendu le 2 octobre 2015 par le Tribunal de police de l’arrondissement de l’Est vaudois est modifié comme il suit au chiffre II de son dispositif, le dispositif du jugement étant désormais le suivant : "I. constate qu’E.________ s’est rendu coupable d’emploi répété d’étrangers sans autorisation ; II. condamne E.________ à une peine pécuniaire de 15 (quinze) jours-amende, le montant du jour-amende étant fixé à 60 fr. (soixante francs); III. met les frais de justice, par 1'075 fr. (mille septante-cinq francs), à la charge d’E.________." III. Les frais d'appel, par 1’940 fr., sont mis par moitié à la charge d’E.________, le solde étant laissé à la charge de l’Etat. IV.Le jugement motivé est exécutoire. La présidente : La greffière :</w:t>
      </w:r>
    </w:p>
    <w:p>
      <w:r>
        <w:t>- 22 - Du 21 janvier 2016 Le dispositif du jugement qui précède est communiqué à l’appelant et aux autres intéressés. La greffière : Du Le jugement qui précède, dont la rédaction a été approuvée à huis clos, est notifié, par l'envoi d'une copie complète, à : - Me Dal Col (pour E.________), - Ministère public central, et communiqué à : - Mme la Présidente du Tribunal de police de l'arrondissement de l’Est vaudois, - Mme la Procureure de l'arrondissement de Lausanne, - Service de l’emploi, - Service de la population, secteur étrangers ( [...]1971),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