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PE14.026962 vom 18. Juni 2015</w:t>
      </w:r>
    </w:p>
    <w:p>
      <w:r>
        <w:t>VD Tribunal cantonal, 2015-06-18, FR</w:t>
      </w:r>
    </w:p>
    <w:p>
      <w:r>
        <w:rPr>
          <w:b/>
        </w:rPr>
        <w:t xml:space="preserve">Quelle: </w:t>
      </w:r>
      <w:r>
        <w:t>https://mcp.opencaselaw.ch/entscheid/vd_gerichte_PE14.026962</w:t>
      </w:r>
    </w:p>
    <w:p>
      <w:r>
        <w:t>FR: VD_GERICHTE PE14.026962 du 18 juin 2015</w:t>
      </w:r>
    </w:p>
    <w:p>
      <w:r>
        <w:t>IT: VD_GERICHTE PE14.026962 del 18 giugno 2015</w:t>
      </w:r>
    </w:p>
    <w:p>
      <w:pPr>
        <w:pStyle w:val="Heading2"/>
      </w:pPr>
      <w:r>
        <w:t>Erwägungen</w:t>
      </w:r>
    </w:p>
    <w:p>
      <w:r>
        <w:rPr>
          <w:b/>
        </w:rPr>
        <w:t>E. 1</w:t>
      </w:r>
    </w:p>
    <w:p>
      <w:r>
        <w:t>Par ordonnance du 28 avril 2015, approuvée le 30 avril 2015 par le Procureur général, le Ministère public de l’arrondissment de Lausanne a ordonné le classement de la procécure pénale dirigée d’office et sur plainte de U.________ contre inconnu pour vol et dommages à la propriété (I), a ordonné le classement de la procédure pénale dirigée 351</w:t>
      </w:r>
    </w:p>
    <w:p>
      <w:r>
        <w:t>- 2 - d’office et sur plainte de T.________ contre U.________ pour dénonciation calomnieuse (II) et a laissé les frais de procédure à la charge de l’Etat (III).</w:t>
      </w:r>
    </w:p>
    <w:p>
      <w:r>
        <w:rPr>
          <w:b/>
        </w:rPr>
        <w:t>E. 2</w:t>
      </w:r>
    </w:p>
    <w:p>
      <w:r>
        <w:t>Par acte du 25 mai 2015, U.________ a interjeté recours devant la Chambre des recours pénale contre cette ordonnance en concluant à son annulation.</w:t>
      </w:r>
    </w:p>
    <w:p>
      <w:r>
        <w:rPr>
          <w:b/>
        </w:rPr>
        <w:t>E. 3</w:t>
      </w:r>
    </w:p>
    <w:p>
      <w:r>
        <w:t>Par avis du 28 mai 2015, adressé le même jour par pli recommandé à U.________, la Chambre des recours pénale lui a imparti un délai au 17 juin 2015 pour effectuer un dépôt de 550 fr. à titre de sûretés, avec l’indication qu’à défaut de paiement en temps utile, il ne serait pas entré en matière sur son recours.</w:t>
      </w:r>
    </w:p>
    <w:p>
      <w:r>
        <w:rPr>
          <w:b/>
        </w:rPr>
        <w:t>E. 4</w:t>
      </w:r>
    </w:p>
    <w:p>
      <w:r>
        <w:t>Ce pli est revenu en retour avec la mention « non réclamé ». Il est toutefois réputé avoir été notifié à l’issue du délai de garde de sept jours à compter de sa remise infructueuse, le recourant devant s’attendre à recevoir, à l’adresse indiquée dans son recours, des communications de l’autorité en rapport avec l’affaire en cours (cf. art. 85 al. 4 let. a CPP).</w:t>
      </w:r>
    </w:p>
    <w:p>
      <w:r>
        <w:rPr>
          <w:b/>
        </w:rPr>
        <w:t>E. 5</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t>- 3 -</w:t>
      </w:r>
    </w:p>
    <w:p>
      <w:r>
        <w:rPr>
          <w:b/>
        </w:rPr>
        <w:t>E. 6</w:t>
      </w:r>
    </w:p>
    <w:p>
      <w:r>
        <w:t>Le recourant n'a pas procédé à l'avance de frais requise dans le délai imparti. Il n’a pas non plus demandé de prolongation ou de restitution du délai. Le recours est dès lors irrecevable (art. 383 al. 2 CPP ; CREP 21 mai 2015/337).</w:t>
      </w:r>
    </w:p>
    <w:p>
      <w:r>
        <w:rPr>
          <w:b/>
        </w:rPr>
        <w:t>E. 7</w:t>
      </w:r>
    </w:p>
    <w:p>
      <w:r>
        <w:t>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 Par ces motifs, la Chambre des recours pénale prononce : I. Le recours est irrecevable. II. Les frais de la procédure de recours, par 330 fr. (trois cent trente francs), sont laissés à la charge de l’Etat. III. Le présent arrêt est exécutoire. Le président : Le greffier : Du Le présent arrêt, dont la rédaction a été approuvée à huis clos, est notifié, par l'envoi d'une copie complète, à : - M. U.________, - Mme T.________, - Ministère public central,</w:t>
      </w:r>
    </w:p>
    <w:p>
      <w:r>
        <w:t>- 4 -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