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PE14.024702 vom 22. Januar 2015</w:t>
      </w:r>
    </w:p>
    <w:p>
      <w:r>
        <w:t>VD Tribunal cantonal, 2015-01-22, FR</w:t>
      </w:r>
    </w:p>
    <w:p>
      <w:r>
        <w:rPr>
          <w:b/>
        </w:rPr>
        <w:t xml:space="preserve">Quelle: </w:t>
      </w:r>
      <w:r>
        <w:t>https://mcp.opencaselaw.ch/entscheid/vd_gerichte_PE14.024702</w:t>
      </w:r>
    </w:p>
    <w:p>
      <w:r>
        <w:t>FR: VD_GERICHTE PE14.024702 du 22 janvier 2015</w:t>
      </w:r>
    </w:p>
    <w:p>
      <w:r>
        <w:t>IT: VD_GERICHTE PE14.024702 del 22 gennaio 2015</w:t>
      </w:r>
    </w:p>
    <w:p>
      <w:pPr>
        <w:pStyle w:val="Heading2"/>
      </w:pPr>
      <w:r>
        <w:t>Volltext</w:t>
      </w:r>
    </w:p>
    <w:p>
      <w:r>
        <w:t>TRIBUNAL CANTONAL 48 PE14.024702-AUP CHAMBRE DE S RECO URS PEN ALE __________________________________________ Arrêt du 22 janvier 2015 __________________ Composition : M. ABRECHT, président MM. Meylan et Maillard, juges Greffier : M. Addor ***** Art. 310, 393 al. 1 let. a CPP Statuant sur le recours interjeté le 17 décembre 2014 par E.________ contre l’ordonnance de non-entrée en matière rendue le 4 décembre 2014 par le Ministère public de l’arrondissement de Lausanne dans la cause n° PE14.024702-AUP, la Chambre des recours pénale considère : En fait : A. Le 24 novembre 2015, E.________ a déposé plainte plénale contre l’EMS «X.________ », contre l’Office d’exécution des peines (OEP), contre l’EMS « W.________ » à [...], ainsi que contre S.________ et H.________. Pour autant que ses griefs soient intelligibles, E.________ semble se 351</w:t>
      </w:r>
    </w:p>
    <w:p>
      <w:r>
        <w:t>- 2 - plaindre des condititons auxquelles a été prononcée sa libération conditionnelle de la mesure thérapeutique intiutionnelle ordonnée le 26 novembre 2007 par le Tribunal correctionnel de l’arrondissement de Lausanne (cf. CREP 19 juin 2014/422). B. Par ordonnance du 4 décembre 2014, approuvée le 8 décembre 2014 par le Procureur général, et adressée le 10 à E.________, le Ministère public de l’arrondissement de Lausanne a refusé d’entrer en matière (I) et a laissé les frais de cette ordonnance à la charge de l’Etat (II). C. Par acte du 17 décembre 2014, E.________ a interjeté recours devant la Chambre des recours pénale contre cette ordonnance, en demandant implicitement l’ouverture d’une instruction pénale contre les personnes dénoncées. Il a en outre requis l’assistance judiciaire gratuite. En d roit : 1. 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en temps utile auprès de l’autorité compétente, par le plaignant qui a qualité pour recourir (cf. art. 382 al. 1 CPP), le recours, qui peut être tenu pour conforme aux exigences de forme prescrites par la loi (art. 385 al. 1 CPP), est recevable. 2.</w:t>
      </w:r>
    </w:p>
    <w:p>
      <w:r>
        <w:t>- 3 - 2.1 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2.2 En l’espèce, le recourant, autant que l’on puisse en juger, se plaint pour l’essentiel des conditions auxquelles a été prononcée sa libération conditionnelle de la mesure thérapeutique institutionnelle ordonnée en 2007. De tels griefs, que l’intéressé a eu l’occasion et qu’il lui appartenait d’articuler dans la procédure relative à cette question, ne relèvent toutefois pas du droit pénal, les faits qu’il expose ne correspondant à aucun comportement susceptible de tomber sous le coup d’une disposition pénale. Les éléments constitutifs d’une infraction pénale n’étant manifestement pas réunis, c’est à bon droit que le Ministère public a rendu une ordonnance de non-entrée en matière. 3. Il résulte de ce qui précède que le recours doit être rejeté sans autres échanges d’écritures (art. 390 al. 2 CPP), et l’ordonnance attaquée confirmée. Le recourant sollicite l’octroi de l’assistance judiciaire gratuite pour la procédure de recours. Cette requête doit être rejetée, le recours étant d'emblée dénué de chance de succès (CREP 8 septembre 2014/654, et les références citées ; Ruckstuhl, in: Niggli/Heer/Wiprächtiger [éd.], Basler Kommentar, Schweizerische Strafprozessordnung, Jugendstrafprozessordnung, 2e éd., Bâle 2014, n. 10 ad art. 132 CPP).</w:t>
      </w:r>
    </w:p>
    <w:p>
      <w:r>
        <w:t>- 4 - Les frais de la procédure de recours, constitués de l'émolument d’arrêt, par 440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L’ordonnance du 4 décembre 2014 est confirmée. III. La requête d’assistance judiciaire gratuite pour la procédure de recours est rejetée. IV. Les frais d’arrêt, par 440 fr. (quatre cent quarante francs), sont mis à la charge de E.________. V. Le présent arrêt est exécutoire. Le président : Le greffier : Du Le présent arrêt, dont la rédaction a été approuvée à huis clos, est notifié, par l'envoi d'une copie complète, à : - M. E.________, - Ministère public central, et communiqué à : - M. le Procureur de l’arrondissement de Lausanne,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