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PE14.024623 vom 19. Februar 2015</w:t>
      </w:r>
    </w:p>
    <w:p>
      <w:r>
        <w:t>VD Tribunal cantonal, 2015-02-19, FR</w:t>
      </w:r>
    </w:p>
    <w:p>
      <w:r>
        <w:rPr>
          <w:b/>
        </w:rPr>
        <w:t xml:space="preserve">Quelle: </w:t>
      </w:r>
      <w:r>
        <w:t>https://mcp.opencaselaw.ch/entscheid/vd_gerichte_PE14.024623</w:t>
      </w:r>
    </w:p>
    <w:p>
      <w:r>
        <w:t>FR: VD_GERICHTE PE14.024623 du 19 février 2015</w:t>
      </w:r>
    </w:p>
    <w:p>
      <w:r>
        <w:t>IT: VD_GERICHTE PE14.024623 del 19 febbraio 2015</w:t>
      </w:r>
    </w:p>
    <w:p>
      <w:pPr>
        <w:pStyle w:val="Heading2"/>
      </w:pPr>
      <w:r>
        <w:t>Erwägungen</w:t>
      </w:r>
    </w:p>
    <w:p>
      <w:r>
        <w:rPr>
          <w:b/>
        </w:rPr>
        <w:t>E. 3</w:t>
      </w:r>
    </w:p>
    <w:p>
      <w:r>
        <w:t>En définitive, le recours de K.________SA doit être admis et l’ordonnance du 16 décembre 2014 annulée, tandis que le recours de D.________ doit être déclaré irrecevable.</w:t>
      </w:r>
    </w:p>
    <w:p>
      <w:r>
        <w:t>- 12 - Les frais de la procédure de recours, constitués en l’espèce de l'émolument d'arrêt (art. 422 al. 1 CPP), par 1'210 fr. (art. 20 al. 1 TFIP [tarif des frais de procédure et indemnités en matière pénale du 28 septembre 2010 ; RSV 312.03.1]), seront mis par moitié, soit par 605 fr., à la charge de D.________, qui succombe (art. 428 al. 1 CPP), le solde étant laissé à la charge de l'Etat (art. 423 al. 1 CPP). S’agissant des dépens réclamés par la recourante, il appartiendra le cas échéant à cette dernière d’adresser à la fin de la procédure – pour autant que les conditions d’une indemnité selon l’art. 434 al. 1 CPP soient alors remplies – ses prétentions à l’autorité pénale compétente selon l’art. 434 al. 2 CPP (CREP 21 mars 2013/155 et les références citées) ; il y a toutefois lieu d'attirer l'attention de cette autorité sur le fait qu'en tant que ces dépens concerneraient la présente procédure de recours, la recourante a déclaré y renoncer (cf. P. 29). Par ces motifs, la Chambre des recours pénale prononce : I. Le recours de D.________ est irrecevable. II. Le recours de K.________SA est admis. III. L’ordonnance du 16 décembre 2014 est annulée. IV. Les frais d’arrêt, par 1'210 fr. (mille deux cent dix francs), sont mis par moitié, soit par 605 fr. (six cent cinq francs), à la charge de D.________, le solde étant laissé à la charge de l’Etat. V. Le présent arrêt est exécutoire. Le président : La greffière :</w:t>
      </w:r>
    </w:p>
    <w:p>
      <w:r>
        <w:t>- 13 - Du Le présent arrêt, dont la rédaction a été approuvée à huis clos, est notifié, par l'envoi d'une copie complète, à : - M. Eric Muster, avocat (pour D.________ et K.________SA), - M. Gilles Monnier, avocat (pour Y.________), - Ministère public central ; et communiqué à : - M. le Procureur de l’arrondissement de Lausanne, - Registre foncier de la Sarine,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