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PE14.024533 vom 17. Juni 2015</w:t>
      </w:r>
    </w:p>
    <w:p>
      <w:r>
        <w:t>VD Tribunal cantonal, 2015-06-17, FR</w:t>
      </w:r>
    </w:p>
    <w:p>
      <w:r>
        <w:rPr>
          <w:b/>
        </w:rPr>
        <w:t xml:space="preserve">Quelle: </w:t>
      </w:r>
      <w:r>
        <w:t>https://mcp.opencaselaw.ch/entscheid/vd_gerichte_PE14.024533</w:t>
      </w:r>
    </w:p>
    <w:p>
      <w:r>
        <w:t>FR: VD_GERICHTE PE14.024533 du 17 juin 2015</w:t>
      </w:r>
    </w:p>
    <w:p>
      <w:r>
        <w:t>IT: VD_GERICHTE PE14.024533 del 17 giugno 2015</w:t>
      </w:r>
    </w:p>
    <w:p>
      <w:pPr>
        <w:pStyle w:val="Heading2"/>
      </w:pPr>
      <w:r>
        <w:t>Erwägungen</w:t>
      </w:r>
    </w:p>
    <w:p>
      <w:r>
        <w:rPr>
          <w:b/>
        </w:rPr>
        <w:t>E. 1</w:t>
      </w:r>
    </w:p>
    <w:p>
      <w:r>
        <w:t>La décision par laquelle le Ministère public prend acte du retrait de l’opposition et déclare l’ordonnance pénale exécutoire, par exemple pour cause de défaut de l’opposant à l’audience à laquelle il a été assigné (cf. art. 355 al. 2 CPP), est susceptible de recours selon les art. 393 ss CPP (Riklin, in : Niggli/Heer/ Wiprächtiger [éd.], Basler Kommentar, Schweizerische Strafprozessordnung, Praxiskommentar, 2e éd., Bâle 2014, n. 5 ad art. 355 CPP; Schwarzenegger, in : Donatsch/Hansjakob/Lieber [éd.], Kommentar zur Schweizerischen Strafprozessordnung, 2010, n. 2 ad art. 355 CPP; CREP 26 janvier 2015/59 ; CREP 25 novembre 2014/847 ; CREP 29 août 2014/625).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RSV 312.01]; art. 80 LOJV [loi vaudoise du 12 décembre 1979 d’organisation judiciaire; RSV 173.01]). En l’espèce, déposé en temps utile devant l’autorité compétente par une partie qui a qualité pour recourir au sens de l'art. 382 al. 1 CPP, le recours d’P.________ est recevable.</w:t>
      </w:r>
    </w:p>
    <w:p>
      <w:r>
        <w:rPr>
          <w:b/>
        </w:rPr>
        <w:t>E. 2.1</w:t>
      </w:r>
    </w:p>
    <w:p>
      <w:r>
        <w:t>Les art. 201 à 206 CPP règlent le mandat de comparution. L’art. 205 al. 1 CPP dispose en particulier que quiconque est cité à comparaître par une autorité pénale est tenu de donner suite au mandat de comparution.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w:t>
      </w:r>
    </w:p>
    <w:p>
      <w:r>
        <w:t>- 5 - En matière d'ordonnance pénale, le défaut de celui qui a formé opposition est réglé de manière spécifique. Selon l'art. 355 al. 2 CPP, si l'opposant, sans excuse, fait défaut à une audition devant le ministère public malgré une citation, son opposition est réputée retirée. Ainsi, le défaut peut en vertu de l'art. 355 al. 2 CPP aboutir à une perte de toute protection juridique, nonobstant le fait que l'opposant ait précisément voulu une telle protection en formant opposition (ATF 140 IV 82 c. 2.4). Dans l'arrêt précité, le Tribunal fédéral a rappelé le caractère particulier de l'ordonnance pénale et spécifié que l'art. 355 al. 2 CPP devait être interprété en considération de différentes garanties procédurales (en particulier celles prévues aux art. 3 CPP, 29a et 30 Cst. [Constitution fédérale de la Confédération suisse du 18 avril 1999 ; RS 101] et 6 par. 1 CEDH [Convention de sauvegarde des droits de l’homme et des libertés fondamentales du 4 novembre 1950 ; RS 0.101]). Au vu de l'importance fondamentale du droit d'opposition au regard de ces garanties, un retrait de l'opposition par actes concluants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(ATF 140 IV 82 c. 2.3 et 2.5).</w:t>
      </w:r>
    </w:p>
    <w:p>
      <w:r>
        <w:rPr>
          <w:b/>
        </w:rPr>
        <w:t>E. 2.2</w:t>
      </w:r>
    </w:p>
    <w:p>
      <w:r>
        <w:t>En l’espèce, le recourant a été valablement cité à comparaître à l’audience du 29 avril 2015 devant le Ministère public par mandat du 3 mars 2015. Ce mandat indiquait de façon claire les dispositions légales applicables ainsi que les conséquences d’un éventuel défaut. Bien que se sachant partie à une procédure pénale en cours, le recourant n’a pas retiré dans le délai de garde le pli recommandé qui contenait cette citation. Celle-ci lui a dès lors été réadressée sous pli prioritaire le 17 mars 2015. Par courrier du 23 mars 2015, le recourant a accusé réception du mandat de comparution en indiquant qu’il n’avait aucun intérêt à se présenter à cette audience et, le 25 avril suivant, il a indiqué qu’il</w:t>
      </w:r>
    </w:p>
    <w:p>
      <w:r>
        <w:t>- 6 - n’entendait pas y donner suite. Conformément à ses déclarations, il ne s’est pas présenté à l’audience du 29 avril 2015. Enfin, à l’appui de son recours, il n’a fait valoir aucun empêchement excusable de comparaître. Dans ces circonstances, la fiction légale découlant d’un défaut non excusé doit s’appliquer. C’est donc à juste titre que le procureur a considéré que l’opposition formée par P.________ à l’ordonnance pénale qu’il avait rendue le 6 février 2015 était réputée retirée.</w:t>
      </w:r>
    </w:p>
    <w:p>
      <w:r>
        <w:rPr>
          <w:b/>
        </w:rPr>
        <w:t>E. 3</w:t>
      </w:r>
    </w:p>
    <w:p>
      <w:r>
        <w:t>Il résulte de ce qui précède que le recours, manifestement mal fondé, doit être rejeté sans autre échange d’écritures (art. 390 al. 2 CPP) et l’ordonnance confirmée. Les frais de la procédure de recours, constitués en l’espèce du seul émolument d’arrêt (art. 422 al. 1 CPP), par 550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26 mai 2015 est confirmée. III. Les frais d’arrêt, par 550 fr. (cinq cent cinquante francs), sont mis à la charge d’P.________. IV. Le présent arrêt est exécutoire. Le président : La greffière :</w:t>
      </w:r>
    </w:p>
    <w:p>
      <w:r>
        <w:t>- 7 - Du Le présent arrêt, dont la rédaction a été approuvée à huis clos, est notifié, par l'envoi d'une copie complète, à : - M. P.________, - Office des faillites de l’arrondissement de Lausanne,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