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PE14.024251 vom 10. Dezember 2014</w:t>
      </w:r>
    </w:p>
    <w:p>
      <w:r>
        <w:t>VD Tribunal cantonal, 2014-12-10, FR</w:t>
      </w:r>
    </w:p>
    <w:p>
      <w:r>
        <w:rPr>
          <w:b/>
        </w:rPr>
        <w:t xml:space="preserve">Quelle: </w:t>
      </w:r>
      <w:r>
        <w:t>https://mcp.opencaselaw.ch/entscheid/vd_gerichte_PE14.024251</w:t>
      </w:r>
    </w:p>
    <w:p>
      <w:r>
        <w:t>FR: VD_GERICHTE PE14.024251 du 10 décembre 2014</w:t>
      </w:r>
    </w:p>
    <w:p>
      <w:r>
        <w:t>IT: VD_GERICHTE PE14.024251 del 10 dicembre 2014</w:t>
      </w:r>
    </w:p>
    <w:p>
      <w:pPr>
        <w:pStyle w:val="Heading2"/>
      </w:pPr>
      <w:r>
        <w:t>Volltext</w:t>
      </w:r>
    </w:p>
    <w:p>
      <w:r>
        <w:t>TRIBUNAL CANTONAL 877 PE14.024251-SDE CHAMBRE DE S RECO URS PEN ALE __________________________________________ Arrêt du 10 décembre 2014 __________________ Composition : M. ABRECHT, président MM. Meylan et Maillard, juges Greffière : Mme Cattin ***** Art. 221 al. 1 let. c, 393 al. 1 let. c CPP Statuant sur le recours interjeté le 5 décembre 2014 par J.________ contre l’ordonnance de détention provisoire rendue le 25 novembre 2014 par le Tribunal des mesures de contrainte dans la cause n° PE14.024251-SDE, la Chambre des recours pénale considère : En fait : A. Une instruction pénale est ouverte devant le Ministère public de l’arrondissement du Nord vaudois contre J.________ pour vol et tentative de vol. 351</w:t>
      </w:r>
    </w:p>
    <w:p>
      <w:r>
        <w:t>- 2 - Il est reproché à la prénommée d’avoir abordé diverses personnes âgées, à [...], entre le 29 septembre et le 17 octobre 2014 notamment, et d’être parvenue à sa rendre à leur domicile, sous des prétextes fallacieux, dans le but de leur subtiliser leurs bijoux. J.________ a été appréhendée le 23 novembre 2014. B. Par ordonnance du 25 novembre 2014, le Tribunal des mesures de contrainte a ordonné la détention provisoire de J.________ pour une durée maximale de trois mois, soit au plus tard jusqu’au 23 février 2014. C. Par acte du 5 décembre 2014, J.________ a recouru auprès de la Chambre des recours pénale du Tribunal cantonal contre cette ordonnance en concluant, avec suite de frais et dépens, à sa libération immédiate. En d roit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- 3 - En l’espèce, il y a lieu d’entrer en matière sur le recours, qui a été interjeté en temps utile devant l’autorité compétente et qui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il ressort du dossier que le mode opératoire de chaque vol ou tentative de vol est similaire, que la recourante a été identifiée par certains plaignants et que trois sacs en plastique contenant plusieurs dizaines de bijoux ont été retrouvés dans la cave des époux R.________, chez qui la recourante a récemment séjourné.</w:t>
      </w:r>
    </w:p>
    <w:p>
      <w:r>
        <w:t>- 4 - Au vu de l’ensemble des éléments qui précèdent, il existe une présomption suffisamment sérieuse de culpabilité à l’encontre de J.________, ce que cette dernière ne conteste d’ailleurs pas. 3. 3.1 La recourante conteste en revanche le risque de récidive (art. 221 al. 1 let. c CPP). 3.2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L’ampleur de l’activité criminelle doit également être prise en compte à l'aune de l’art. 221 al. 1 let. c CPP. Le Tribunal fédéral a ainsi retenu que si un vol à la tire d'un porte-monnaie ne constituait pas en soi un délit grave, il pouvait cependant être tenu compte du nombre important d'infractions commises et de leur fréquence pour apprécier leur gravité (TF 1B_730/2012 du 19 décembre 2012 c. 3.2). Il a également considéré que l'on pouvait aussi retenir un risque de réitération lorsqu’il s’agissait, conformément au principe de célérité, d’éviter que la procédure</w:t>
      </w:r>
    </w:p>
    <w:p>
      <w:r>
        <w:t>- 5 -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 3.3 En l’espèce, la recourante a été condamnée à trois reprises pour des infractions contre le patrimoine et cinq enquêtes pénales sont en cours dans les cantons de Genève et de Vaud pour des faits analogues à ceux dont il est question dans la présente affaire. Elle a en outre été incarcérée durant treize mois jusqu’au 18 mai 2014, ce qui ne l'a pas empêchée de récidiver quelques mois après sa libération. Le vol est un crime au sens de l’art. 221 al. 1 let. c CPP. La multiplication des agissements reprochés et le fait que la recourante s’en prenne à des personnes âgées, particulièrement vulnérables, permettent de retenir l’existence d’un risque de réitération au sens de l’art. 221 al. 1 let. c CPP. 3.4 Par ailleurs, au vu de la situation personnelle de la recourante, aucune mesure de substitution n’est à même de prévenir le risque retenu. En particulier la soumission à une surveillance médicale n’est pas de nature à parer efficacement au risque de récidive. Le maintien de J.________ en détention provisoire est ainsi justifié. 3.5 L’existence d'un risque de réitération dispense d’examiner si la détention provisoire s’impose également en raison des risques de collusion et de fuite. 4. 4.1 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w:t>
      </w:r>
    </w:p>
    <w:p>
      <w:r>
        <w:t>- 6 -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4.2 En l’espèce, J.________ est détenue depuis le 23 novembre 2014, soit depuis un peu plus de deux semaines. Compte tenu des actes qui lui sont reprochés et de ses antécédents, la recourante s'expose à une peine privative de liberté d’une durée manifestement supérieure à celle de la détention provisoire subie à ce jour. Au vu de ces éléments, le principe de la proportionnalité de la détention provisoire demeure respecté. 5. Il résulte de ce qui précède que le recours, manifestement mal fondé, doit être rejeté sans autres échanges d’écritures (art. 390 al. 2 CPP). Les frais de la procédure de recours, constitués en l’espèce du seul émolument d'arrêt, par 660 fr. (art. 20 al. 1 TFIP [Tarif des frais de procédure et indemnités en matière pénale du 28 septembre 2010 ; RSV 312.03.1]), seront mis à la charge de J.________, qui succombe (art. 428 al. 1 CPP). Par ces motifs, la Chambre des recours pénale prononce : I. Le recours est rejeté. II. L’ordonnance du 25 novembre 2014 est confirmée.</w:t>
      </w:r>
    </w:p>
    <w:p>
      <w:r>
        <w:t>- 7 - III. Les frais du présent arrêt, par 660 fr. (six cent soixante francs), sont mis à la charge de J.________. IV. Le présent arrêt est exécutoire. Le président : La greffière : Du Le présent arrêt, dont la rédaction a été approuvée à huis clos, est notifié, par l'envoi d'une copie complète, à : - Mme Véronique Fontana, avocate (pour J.________),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