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PE14.024112 vom 18. Februar 2016</w:t>
      </w:r>
    </w:p>
    <w:p>
      <w:r>
        <w:t>VD Tribunal cantonal, 2016-02-18, FR</w:t>
      </w:r>
    </w:p>
    <w:p>
      <w:r>
        <w:rPr>
          <w:b/>
        </w:rPr>
        <w:t xml:space="preserve">Quelle: </w:t>
      </w:r>
      <w:r>
        <w:t>https://mcp.opencaselaw.ch/entscheid/vd_gerichte_PE14.024112</w:t>
      </w:r>
    </w:p>
    <w:p>
      <w:r>
        <w:t>FR: VD_GERICHTE PE14.024112 du 18 février 2016</w:t>
      </w:r>
    </w:p>
    <w:p>
      <w:r>
        <w:t>IT: VD_GERICHTE PE14.024112 del 18 febbraio 2016</w:t>
      </w:r>
    </w:p>
    <w:p>
      <w:pPr>
        <w:pStyle w:val="Heading2"/>
      </w:pPr>
      <w:r>
        <w:t>Erwägungen</w:t>
      </w:r>
    </w:p>
    <w:p>
      <w:r>
        <w:rPr>
          <w:b/>
        </w:rPr>
        <w:t>E. 1</w:t>
      </w:r>
    </w:p>
    <w:p>
      <w:r>
        <w:t>Ressortissant italien, E.________ est né le [...] 1976 à Lausanne. Célibataire et sans enfant, il vit avec sa compagne dans un appartement dont le loyer s’élève à 2'000 fr. par mois et pour lequel il participerait à hauteur de 1'100 francs. Il a travaillé comme aide-mécanicien du 1er mars 2014 au 30 avril 2015 pour un salaire de 2'938 fr. 45 nets par mois. Il perçoit actuellement des indemnités de chômage de l’ordre de 2'400 fr. par mois. Sa prime d’assurance-maladie obligatoire se monte mensuellement à 242 fr. 20, subside déduit. Le prévenu faisait l’objet de 49'743 fr. 15 d’actes de défaut de biens et de 3'330 fr. 20 de poursuites au 27 avril 2015. Son casier judiciaire comporte les condamnations suivantes : - 1er mars 2007, Gerichtskreis VIII, Bern-Laupen, peine pécuniaire de 35 jours-amende à 50 fr., sursis à l’exécution de la peine, délai d’épreuve de 3 ans (prolongé le 14 janvier 2009), et amende de 1’400 fr., pour conduite en incapacité de conduire et conduite d’un véhicule défectueux ; - 14 janvier 2009, Bezirksamt Brugg, peine pécuniaire de 30 jours-amende à 50 fr. pour violations graves des règles de la circulation routière ; - 22 novembre 2013, Ministère public de l’arrondissement de l’Est vaudois, peine pécuniaire de 100 jours-amende à 30 fr., sursis à l’exécution de la peine, délai d’épreuve de 2 ans (avertissement le 23 octobre 2014), pour détournement de valeurs patrimoniales mises sous main de justice ; - 3 décembre 2013, Cour d’appel pénale du Tribunal cantonal vaudois, peine privative de liberté de 12 mois, dont sursis de 6 mois, délai d’épreuve de 5 ans (avertissement le 23 octobre 2014), et amende de 500 fr. pour conduite en incapacité de conduire, opposition ou dérobade aux mesures visant à déterminer l’incapacité de conduire, conduite d’un véhicule automobile malgré le refus, le retrait ou l’interdiction de l’usage du permis, délit contre la loi fédérale sur les armes, délit et contravention à la loi fédérale sur les stupéfiants ;</w:t>
      </w:r>
    </w:p>
    <w:p>
      <w:r>
        <w:t>- 8 - - 20 mars 2014, Tribunal de police de Lausanne (complémentaire au jugement du 3 décembre 2013), aucune peine additionnelle, lésions corporelles simples ; - 23 octobre 2014, Ministère public de l’arrondissement de l’Est vaudois, peine pécuniaire de 40 jours-amende à 30 fr. pour conduite d’un véhicule automobile malgré le refus, le retrait ou l’interdiction de l’usage du permis.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- 9 -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L'appelant conteste sa condamnation pour détournement de valeurs patrimoniales mises sous main de justice. Il fait valoir qu'il avait refusé de signer le procès-verbal de saisie du 1er octobre 2014 relatif au calcul de la saisie. Il avait également sollicité le 28 octobre 2014 une réévaluation du montant de la saisie. Il soutient, sur cette base, qu'il ne disposait pas du minimum vital pour respecter la saisie de 850 fr. par mois entre les mois de mars et septembre 2014. En outre, il n'aurait jamais eu l'intention de léser ses créanciers, ayant toujours agi de bonne foi dans ses démarches administratives auprès de l'office des poursuites et étant persuadé que la créance de [...], soit l'une de celles à l'origine de la saisie, n'était pas due.</w:t>
      </w:r>
    </w:p>
    <w:p>
      <w:r>
        <w:rPr>
          <w:b/>
        </w:rPr>
        <w:t>E. 3.1</w:t>
      </w:r>
    </w:p>
    <w:p>
      <w:r>
        <w:t>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L'art. 169 CP s'applique également au salaire futur</w:t>
      </w:r>
    </w:p>
    <w:p>
      <w:r>
        <w:t>- 10 - provenant d'un emploi et au revenu futur issu d'une activité professionnelle indépendante (ATF 91 IV 69; ATF 96 IV 111 consid. 1). L'application de cette disposition suppose que la saisie soit valable, et non pas nulle pour cause d'incompétence ou en raison d'un vice de forme. N'étant pas une autorité de recours en matière de poursuite pour dettes et faillite, le juge pénal n'a cependant pas à revoir le bien-fondé de la décision exécutoire. Lorsque la saisie porte sur des gains futurs, il examinera toutefois si l'accusé a réalisé ou non les gains qui avaient été prévus durant la période visée (ATF 96 IV 111 consid. 2). Si les gains du débiteur ont été inférieurs aux prévisions, le juge pénal, en suivant les règles de la LP (Loi fédérale sur la poursuite pour dettes et la faillite du 11 avril 1889 ; RS 281.1), doit déterminer lui-même dans quelle mesure le débiteur pouvait et devait respecter la saisie (ATF 96 IV 111 consid. 3; TF 6P.67/2004 du 6 août 2004). Déterminer ce que le débiteur pouvait payer pendant la période concernée suppose que l'on établisse l'ensemble de ses ressources pendant cette période et l'état de ses charges indispensables.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Le débiteur peut choisir de réduire ses gains, mais non pas d'augmenter ses dépenses, parce que cela reviendrait à disposer arbitrairement du gain saisi, lequel, une fois réalisé, doit être versé à l'Office des poursuites dans la mesure exigée (Corboz, Les infractions en droit suisse, vol. I, 3e édition, Berne 2010, n. 19 ad art. 169 CP). L'art. 169 CP vise une forme spéciale d'insoumission : l'auteur transgresse la mise sous main de justice décidée valablement par l'autorité (Corboz, op. cit.,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il suffit que l'acte soit de nature à entraîner pour</w:t>
      </w:r>
    </w:p>
    <w:p>
      <w:r>
        <w:t>- 11 - eux un préjudice, même temporaire, et qu'il y ait mise en danger (ATF 119 IV 135, JdT 1994 I 802, JdT 1995 IV 121; Corboz, op. cit., n. 18 ad art. 169 CP). L'infraction est intentionnelle, mais le dol éventuel suffit (ATF 121 IV 357 consid. 2). Il faut donc que l'auteur sache que la valeur patrimoniale a été mise sous main de justice ou qu'il accepte cette éventualité (Corboz, op. cit., n. 21 ad art. 169 CP). Il faut encore que l'auteur ait la volonté ou accepte de nuire aux créanciers (ATF 121 IV 357 consid. 2; Corboz, op. cit., n. 24 ad art. 169 CP).</w:t>
      </w:r>
    </w:p>
    <w:p>
      <w:r>
        <w:rPr>
          <w:b/>
        </w:rPr>
        <w:t>E. 3.2</w:t>
      </w:r>
    </w:p>
    <w:p>
      <w:r>
        <w:t>C'est d'abord en vain que l'appelant conteste le bien-fondé de la créance à l'origine de la saisie, dès lors qu'il ne conteste pas qu'une décision de saisie de salaire ait été valablement rendue par l'office des poursuites. L'appelant fait ensuite valoir que son loyer n'a pas été pris en compte correctement et qu'il aurait été de 1'260 fr. lorsqu'il était domicilié à Vevey, soit durant la période concernée par la saisie. Le premier juge s'est toutefois écarté des affirmations de l'appelant, en considérant qu'il avait lui-même indiqué à l'office des poursuites que son loyer s'élevait à 500 fr. lors de son audition par le préposé le 6 août 2013. Il avait ainsi précisé vivre en concubinage avec M.________, la titulaire du bail, et participer au paiement du loyer à hauteur de 500 fr. (P. 19/9). Le contrat de bail conclu avec la prénommée dont il se prévaut pour soutenir qu'il assumait l'entier du loyer de 1'260 fr. (P.19/5) est dépourvu de valeur probante, puisque portant sur une période antérieure aux déclarations du prévenu lors de l'examen de la situation financière du débiteur par l'office des poursuites. Du reste, comme l'a relevé le premier juge, on conçoit difficilement que l'appelant ait pu assumer seul le loyer, alors qu'il réalisait un revenu de 2'220 fr. par mois au moment de son audition par l'office des poursuites. Enfin, le fait que l’appelant ait refusé de signer le procès- verbal de saisie du 1er octobre 2014 ne change rien à ces considérations.</w:t>
      </w:r>
    </w:p>
    <w:p>
      <w:r>
        <w:t>- 12 - Contrairement à ce que soutient l'appelant, il ne peut pas être mis au bénéfice de la bonne foi s'agissant de ses démarches administratives vis-à-vis de l'office des poursuites. Il apparaît en effet qu'il n'a pas annoncé à l'autorité son nouvel emploi, qu’il a débuté le 1er mars 2014, lui procurant un revenu supérieur, soit de 2'900 fr., alors même qu'il avait été condamné en novembre 2013 pour détournement de valeurs patrimoniales mises sous main de justice. C'est donc également en vain que l'appelant plaide l'absence d'élément subjectif de l'infraction. Il résulte clairement de son absence de collaboration avec l'office des poursuites qu'il a cherché à dissimuler ses revenus dans l'intention d'échapper à ses créanciers. De la même manière, sa prétendue contestation de la dette envers le créancier poursuivant qui a déposé plainte ne change rien au fait que d'autres créanciers participant à la même série ont été lésés. Avec le premier juge, il faut donc admettre que l'appelant a agi dolosivement, à tout le moins par dol éventuel. La condamnation pour détournement de valeurs patrimoniales mises sous main de justice doit ainsi être confirmée.</w:t>
      </w:r>
    </w:p>
    <w:p>
      <w:r>
        <w:rPr>
          <w:b/>
        </w:rPr>
        <w:t>E. 4</w:t>
      </w:r>
    </w:p>
    <w:p>
      <w:r>
        <w:t>E.________, qui concluait à son acquittement, ne conteste pas la peine en tant que telle. Examinée d’office par la Cour d’appel, la peine pécuniaire de 45 jours-amende prononcée par le premier juge, complémentaire à celle prononcée le 23 octobre 2014 par le Ministère public de l’arrondissement de l’Est vaudois, a été fixée en application de critères adéquats à charge et à décharge et conformément à la culpabilité de l’appelant. Elle doit dès lors être confirmée. Il en va de même du montant du jour-amende, fixé à 20 fr., au vu de la situation financière de l’intéressé.</w:t>
      </w:r>
    </w:p>
    <w:p>
      <w:r>
        <w:rPr>
          <w:b/>
        </w:rPr>
        <w:t>E. 5</w:t>
      </w:r>
    </w:p>
    <w:p>
      <w:r>
        <w:t>L'appelant plaide subsidiairement le sursis et la non-révocation d'un précédent sursis.</w:t>
      </w:r>
    </w:p>
    <w:p>
      <w:r>
        <w:rPr>
          <w:b/>
        </w:rPr>
        <w:t>E. 5.1</w:t>
      </w:r>
    </w:p>
    <w:p>
      <w:r>
        <w:t>- 13 -</w:t>
      </w:r>
    </w:p>
    <w:p>
      <w:r>
        <w:rPr>
          <w:b/>
        </w:rPr>
        <w:t>E. 5.1.1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w:t>
      </w:r>
    </w:p>
    <w:p>
      <w:r>
        <w:rPr>
          <w:b/>
        </w:rPr>
        <w:t>E. 5.1.2</w:t>
      </w:r>
    </w:p>
    <w:p>
      <w:r>
        <w:t>Selon l’art. 46 al. 1 CP, si, durant le délai d’épreuve, le condamné commet un crime ou un délit et qu’il y a lieu de prévoir qu’il commettra de nouvelles infractions, le juge révoque le sursis ou le sursis partiel. Il peut modifier le genre de la peine révoquée pour fixer, avec la nouvelle peine, une peine d’ensemble conformément à l’art. 49. Il ne peut toutefois prononcer de peine privative de liberté ferme que si la peine d’ensemble atteint une durée de six mois au moins ou si les conditions prévues à l’art. 41 sont remplies.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w:t>
      </w:r>
    </w:p>
    <w:p>
      <w:r>
        <w:t>- 14 -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w:t>
      </w:r>
    </w:p>
    <w:p>
      <w:r>
        <w:rPr>
          <w:b/>
        </w:rPr>
        <w:t>E. 5.2</w:t>
      </w:r>
    </w:p>
    <w:p>
      <w:r>
        <w:t>L'appelant est un multirécidiviste, ayant été condamné à six reprises en moins de dix ans. Il est en état de récidive spéciale pour l'infraction de détournement de valeurs patrimoniales mises sous main de justice. Alors même qu'il en connaissait les conséquences, il ne s’est pas conformé à la décision de l’office des poursuites, puisqu’il n’a pas payé les montants saisis malgré son revenu. Il a en outre persisté à vouloir nier toute responsabilité dans ses carences. Le pronostic est ainsi clairement défavorable, si bien que c’est à juste titre que le premier juge a prononcé une peine ferme. Enfin, comme le paiement d'une seule peine pécuniaire n’apparait pas suffisant à amender l’appelant au vu des considérations qui</w:t>
      </w:r>
    </w:p>
    <w:p>
      <w:r>
        <w:t>- 15 - précèdent, la révocation du sursis accordé le 22 novembre 2013 par le Ministère public de l’arrondissement de l’Est vaudois doit être confirmée.</w:t>
      </w:r>
    </w:p>
    <w:p>
      <w:r>
        <w:rPr>
          <w:b/>
        </w:rPr>
        <w:t>E. 6</w:t>
      </w:r>
    </w:p>
    <w:p>
      <w:r>
        <w:t>En définitive, l’appel d’E.________ doit être rejeté et le jugement attaqué intégralement confirmé. Vu l’issue de la cause, les frais de la procédure d’appel, constitués du seul émolument d’arrêt, par 1’390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