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PE14.023393 vom 1. Februar 2016</w:t>
      </w:r>
    </w:p>
    <w:p>
      <w:r>
        <w:t>VD Tribunal cantonal, 2016-02-01, FR</w:t>
      </w:r>
    </w:p>
    <w:p>
      <w:r>
        <w:rPr>
          <w:b/>
        </w:rPr>
        <w:t xml:space="preserve">Quelle: </w:t>
      </w:r>
      <w:r>
        <w:t>https://mcp.opencaselaw.ch/entscheid/vd_gerichte_PE14.023393</w:t>
      </w:r>
    </w:p>
    <w:p>
      <w:r>
        <w:t>FR: VD_GERICHTE PE14.023393 du 1 février 2016</w:t>
      </w:r>
    </w:p>
    <w:p>
      <w:r>
        <w:t>IT: VD_GERICHTE PE14.023393 del 1 febbraio 2016</w:t>
      </w:r>
    </w:p>
    <w:p>
      <w:pPr>
        <w:pStyle w:val="Heading2"/>
      </w:pPr>
      <w:r>
        <w:t>Erwägungen</w:t>
      </w:r>
    </w:p>
    <w:p>
      <w:r>
        <w:rPr>
          <w:b/>
        </w:rPr>
        <w:t>E. 1.1</w:t>
      </w:r>
    </w:p>
    <w:p>
      <w:r>
        <w:t>Aux termes de l’art. 393 al. 1 let. a CPP (Code de procédure pénale suisse du 5 octobre 2007 ;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w:t>
      </w:r>
    </w:p>
    <w:p>
      <w:r>
        <w:t>- 4 -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du 13 novembre 2007 ; RSV 173.31.1) –, sa direction de la procédure statue seule sur le recours lorsqu’il porte exclusivement sur des contraventions. En l’espèce, l’ordonnance pénale du 30 juillet 2015 réprime uniquement la violation de l’art. 126 al. 1 CP, de sorte qu’elle concerne exclusivement une contravention, seul enjeu du présent recours. Partant, la cause relève de la compétence du juge unique de la Chambre des recours pénale (art. 13 al. 2 LVCPP).</w:t>
      </w:r>
    </w:p>
    <w:p>
      <w:r>
        <w:rPr>
          <w:b/>
        </w:rPr>
        <w:t>E. 2</w:t>
      </w:r>
    </w:p>
    <w:p>
      <w:r>
        <w:t>Le recourant conteste la validité de la notification de l’ordonnance pénale du 30 juillet 2015 et invoque un déni de justice. Il fait valoir que l’ordonnance ne lui aurait pas été valablement notifiée, que le principe de la notification fictive ne serait pas applicable à un destinataire ayant, comme lui, son domicile ou sa résidence habituelle à l’étranger, que la supposée notification par voie d’entraide judiciaire ne serait pas valable, que l’entraide en matière pénale entre la Suisse et l’Inde n’exis- terait pas en matière de contravention, que le Ministère public ne l’aurait pas informé du fait qu’il n’admettait pas les échanges par courrier électronique, que, par lettre du 27 novembre 2015, il avait requis la notification de cette ordonnance en l’étude de son conseil, formé opposition et requis la restitution du délai d’opposition et que le Ministère</w:t>
      </w:r>
    </w:p>
    <w:p>
      <w:r>
        <w:t>- 5 - public n’aurait pas statué sur sa demande tendant à une nouvelle notifica- tion ni sur sa demande de restitution du délai d’opposition.</w:t>
      </w:r>
    </w:p>
    <w:p>
      <w:r>
        <w:rPr>
          <w:b/>
        </w:rPr>
        <w:t>E. 2.1</w:t>
      </w:r>
    </w:p>
    <w:p>
      <w:r>
        <w:t>En vertu de l’art. 354 al. 1 let. a CPP, le prévenu peut former opposition contre une ordonnance pénale auprès du Ministère public qui a statué, par écrit dans les 10 jours dès la notification de l’ordonnance pénale. Le délai de dix jours pour former opposition – qui ne peut être prolongé (cf.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du Code de procédure pénale, Bâle 2013, n. 17 ad art. 88 CPP). Cette fiction n’est toutefois valable que si l’une des conditions exigées par l’art. 88 al. 1</w:t>
      </w:r>
    </w:p>
    <w:p>
      <w:r>
        <w:t>- 6 - let. a à c CPP est remplie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 CREP 24 juillet 2014/512).</w:t>
      </w:r>
    </w:p>
    <w:p>
      <w:r>
        <w:rPr>
          <w:b/>
        </w:rPr>
        <w:t>E. 2.2</w:t>
      </w:r>
    </w:p>
    <w:p>
      <w:r>
        <w:t>Aux termes de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6B_158/2012 du 27 juillet 2012 consid. 3.2 et les références citées ; Juge unique CREP 16 septembre 2013/641 consid. 2c). En cas d’absence de longue durée, on peut attendre de la personne concernée qu’elle prenne les mesures nécessaires pour faire suivre son courrier, même si elle ignore qu’elle pourrait être impliquée dans une procédure. A fortiori, la personne qui est au courant qu’une procédure est en cours doit s’attendre à recevoir des communications officielles et est tenue de prendre, par conséquent, les mesures nécessaires à la sauvegarde d’un éventuel délai qui pourrait lui être imparti (TF 1B_519/2011 du 21 octobre 2011 ; ATF 130 III 396 consid. 1.2.3, JdT 2005 II 87). Selon l’art. 94 al. 2 CPP, la demande de restitution de délai doit être adressée, dûment motivée, par écrit et dans un délai de trente jours à compter de celui où l’empêchement a cessé, à l’autorité auprès de</w:t>
      </w:r>
    </w:p>
    <w:p>
      <w:r>
        <w:t>- 7 - laquelle l’acte de procédure aurait dû être accompli ; l’acte de procédure omis doit être répété durant ce délai.</w:t>
      </w:r>
    </w:p>
    <w:p>
      <w:r>
        <w:rPr>
          <w:b/>
        </w:rPr>
        <w:t>E. 2.3</w:t>
      </w:r>
    </w:p>
    <w:p>
      <w:r>
        <w:t>A titre préliminaire, il y a lieu de préciser que la notification d’une ordonnance pénale ne peut avoir lieu par courrier électronique, faute d’avoir actuellement la possibilité technique d’y introduire une signature électronique, laquelle est imposée par l’art. 110 al. 2 CPP (Moreillon/Parein-Reymond, op. cit., n. 6 ad art. 86 CPP). Peu importe donc que le recourant ait consenti à ce que les communications lui soient faites par voie électronique. Ce grief doit ainsi être rejeté.</w:t>
      </w:r>
    </w:p>
    <w:p>
      <w:r>
        <w:rPr>
          <w:b/>
        </w:rPr>
        <w:t>E. 2.4</w:t>
      </w:r>
    </w:p>
    <w:p>
      <w:r>
        <w:t>Il convient à ce stade d’examiner la validité de la communication de l’ordonnance au recourant. Il ressort du procès-verbal de l’audition du recourant du 28 avril 2015 que la greffière du Procureur a valablement informé le recourant de ses droits et obligations concernant les notifications des décisions des autorités pénales, tout particulièrement du contenu de l’art. 87 al. 2 CPP relatif aux personnes domiciliées à l’étranger et de son obligation de désigner une personne en Suisse pouvant recevoir à sa place les avis de procédure et les décisions relatives à la procédure en cours. Son audition par une greffière du Ministère public était valable (art. 28 al. 1 LMPu [Loi sur le Ministère public du 19 mai 2009 ; RSV 173.21] et 28 LVCPP) et ne pouvait laisser aucun doute sur le fait qu’une instruction pénale était ouverte contre lui. De plus, le recourant a rempli le formulaire idoine indiquant ne connaître personne en Suisse pour recevoir ses notifications à sa place. Le Procureur a ainsi fait le choix de notifier l’ordonnance pénale du 30 juillet 2015 au recourant à son adresse en Inde par voie diplomatique. L’entraide pénale entre la Suisse et l’inde est réglée par un Echange de lettres du 20 février 1989 concernant l’entraide judiciaire en matière pénale (RS 0.351.942.3). Cet accord liste les infractions graves avec la mention « notamment » et prévoit une transmission par voie diplomatique en anglais et en hindi. Contrairement à ce que prétend le recourant, la notification par lettre directe du Consulat général de Suisse au recourant est régulière, dès lors que le Bureau de l’entraide du Tribunal</w:t>
      </w:r>
    </w:p>
    <w:p>
      <w:r>
        <w:t>- 8 - cantonal a passé par l’Office fédéral de la justice et qu’un retour au sujet du résultat de la notification lui a été communiqué (P. 33). Le fait que le pli n’ait pas été réclamé par le recourant importe peu, la notification ayant clairement abouti à la bonne adresse. Le recourant n’invoque d’ailleurs aucune explication et aucun vice quelconque quant à l’absence de réclamation de ce pli, ne plaidant ainsi aucun grief sur ce point. L’argument relatif aux infractions « graves » n’est pas pertinent, car l’Echange de lettres passé entre la Suisse et l’Inde vise à l’évidence à mieux protéger les droits du prévenu poursuivi d’infractions graves ; si ce mode de notification est utilisé également pour des infractions légères, qui ne sont d’ailleurs pas expressément exclues du champ d’application de l’Echange de lettres, le prévenu bénéficie ainsi d’une protection plus étendue, puisqu’applicable à des infractions qui auraient pu être réprimées sans recours à une communication diplomatique. De toute manière, si la notification par voie diplomatique ne devait pas être considérée comme valable, il conviendrait, en l’absence de domicile de notification en Suisse, de constater que l’hypothèse prévue par l’art. 88 al. 1 let. c CPP est réalisée, que la fiction de l’art. 88 al. 4 CPP est opérante et que l’ordonnance pénale du 30 juillet 2015 a été valablement notifiée à A.P.________ à cette date, sans besoin de publication (art. 88 al. 1 let. c et al. 4 CPP ; JdT 2011 III 199 ; CREC 15 janvier 2016/35 et réf.). Compte tenu de ce qui précède, le retard mis à faire opposition est clairement imputable au recourant qui aurait pu observer le délai d’opposition s’il avait suivi les informations données par la greffière du Procureur, sans qu’il ne soit nécessaire de déterminer si le recourant est exposé à un préjudice important. C’est donc à bon droit que le Ministère public a refusé de restituer au prévenu le délai pour former opposition.</w:t>
      </w:r>
    </w:p>
    <w:p>
      <w:r>
        <w:rPr>
          <w:b/>
        </w:rPr>
        <w:t>E. 2.5</w:t>
      </w:r>
    </w:p>
    <w:p>
      <w:r>
        <w:t>Le recourant invoque enfin un déni de justice au motif que le Ministère public n’aurait pas statué sur son opposition et qu’il n’aurait pas rendu de décision s’agissant de sa demande de restitution de délai. Le Procureur ayant constaté la validité de la notification et justement rendu</w:t>
      </w:r>
    </w:p>
    <w:p>
      <w:r>
        <w:t>- 9 - une décision de refus de restitution de délai, les griefs invoqués doivent être écartés, le rejet de la demande impliquant de facto l’absence de nouvelle notification et de restitution de délai. L’ordonnance pénale du 9 décembre 2015 doit dès lors être confirmée.</w:t>
      </w:r>
    </w:p>
    <w:p>
      <w:r>
        <w:rPr>
          <w:b/>
        </w:rPr>
        <w:t>E. 3</w:t>
      </w:r>
    </w:p>
    <w:p>
      <w:r>
        <w:t>En définitive, le recours, manifestement mal fondé, doit être rejeté sans autre échange d’écritures (art. 390 al. 2 CPP) et l’ordonnance du 9 décembre 2015 confirmée. Les frais de la procédure de recours, constitués en l'espèce du seul émolument d’arrêt, par 720 fr. (art. 20 al. 1 TFIP [Tarif des frais de procédure et indemnités en matière pénale du 28 septembre 2010; RSV 312.03.1]), seront mis à la charge du recourant, qui succombe (art. 428 al. 1 CPP). Au vu du résultat du recours, il n’y a pas lieu à l’allocation de dépens. Par ces motifs, le juge unique prononce : I. Le recours est rejeté. II. L’ordonnance du 9 décembre 2015 est confirmée. III. Les frais de la procédure de recours, par 720 fr. (sept cent vingt francs), sont mis à la charge d’A.P.________. IV. Le présent arrêt est exécutoire. Le juge unique : La greffière : Du</w:t>
      </w:r>
    </w:p>
    <w:p>
      <w:r>
        <w:t>- 10 - Le présent arrêt, dont la rédaction a été approuvée à huis clos, est notifié, par l'envoi d'une copie complète, à : - Me Stephen Gintzburger (pour A.P.________), - Ministère public central, et communiqué à : - Mme la Procureure de l’arrondissement de Lausanne, - Service de la population, secteur étrangers (A.P.________ [...]1950),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