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PE14.023218 vom 19. März 2015</w:t>
      </w:r>
    </w:p>
    <w:p>
      <w:r>
        <w:t>VD Tribunal cantonal, 2015-03-19, FR</w:t>
      </w:r>
    </w:p>
    <w:p>
      <w:r>
        <w:rPr>
          <w:b/>
        </w:rPr>
        <w:t xml:space="preserve">Quelle: </w:t>
      </w:r>
      <w:r>
        <w:t>https://mcp.opencaselaw.ch/entscheid/vd_gerichte_PE14.023218</w:t>
      </w:r>
    </w:p>
    <w:p>
      <w:r>
        <w:t>FR: VD_GERICHTE PE14.023218 du 19 mars 2015</w:t>
      </w:r>
    </w:p>
    <w:p>
      <w:r>
        <w:t>IT: VD_GERICHTE PE14.023218 del 19 marzo 2015</w:t>
      </w:r>
    </w:p>
    <w:p>
      <w:pPr>
        <w:pStyle w:val="Heading2"/>
      </w:pPr>
      <w:r>
        <w:t>Erwägungen</w:t>
      </w:r>
    </w:p>
    <w:p>
      <w:r>
        <w:rPr>
          <w:b/>
        </w:rPr>
        <w:t>E. 1.1</w:t>
      </w:r>
    </w:p>
    <w:p>
      <w:r>
        <w:t>Interjeté dans le délai légal (art. 322 al. 2 CPP [Code de procédure pénale suisse du 5 octobre 2007; RS 312.0]), contre une décision du Ministère public (art. 393 al. 1 let. a CPP), par la partie plaignante qui a qualité pour recourir (art. 382 al. 1 CPP) et dans les formes prescrites (art. 385 al. 1 CPP), le recours est recevable.</w:t>
      </w:r>
    </w:p>
    <w:p>
      <w:r>
        <w:t>- 3 -</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des frais de procédure, par 600 francs. La valeur litigieuse place donc le recours dans la compétence d’un juge unique de la Chambre des recours pénale (art. 395 let. b CPP; Juge unique CREP 1er avril 2014/244).</w:t>
      </w:r>
    </w:p>
    <w:p>
      <w:r>
        <w:rPr>
          <w:b/>
        </w:rPr>
        <w:t>E. 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TF 6B_438/2013 du 18 juillet 2013 c. 2.1 in CREP 7 avril 2014/273). En cas d'infractions poursuivies d'office, selon l'art. 427 al. 1 CPP, les frais de procédure causés par les conclusions civiles de la partie</w:t>
      </w:r>
    </w:p>
    <w:p>
      <w:r>
        <w:t>- 4 -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Lorsque la partie plaignante n'a pas pris de conclusions civiles, l’art. 420 CPP peut fonder la mise à sa charge de tout ou partie des frais de la procédure pénale (CREP 7 avril 2014/273, op. cit. et les références citées). Cette disposition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w:t>
      </w:r>
    </w:p>
    <w:p>
      <w:r>
        <w:rPr>
          <w:b/>
        </w:rPr>
        <w:t>E. 2.2</w:t>
      </w:r>
    </w:p>
    <w:p>
      <w:r>
        <w:t>En l'espèce, l'enquête n'a été engagée que pour faux dans les titres (art. 251 CP), infraction qui se poursuit d’office, contrairement à ce qui ressort du procès-verbal d'audition-plainte du 17 octobre 2014 qui retient aussi l'injure, la plaignante ayant évoqué des insultes proférées incidemment, mais sans manifester son intention d'agir sur ce point. En outre, G.________ n'a pas pris de conclusions civiles. Contrairement à ce que retient l'ordonnance entreprise, la plainte de G.________ ne peut pas être qualifiée de téméraire : la plaignante a informé la police que l'affaire s'était réglée durant la procédure et un doute subsiste s'agissant de l'éventuelle imitation de sa signature. Il est cependant vrai que G.________ a compliqué l'enquête par sa désinvolture. Elle n'a donné suite ni à la convocation orale du 1er décembre 2014, ni aux nombreuses interpellations téléphoniques du 5 décembre 2014. Lors d'un ultime entretien par téléphone du 17 décembre 2014, elle a répondu, agacée, ne plus vouloir entendre parler de cette affaire, malgré l'instance de la police. Un mandat de comparution écrit lui a tout de même été envoyé le 12 janvier 2015, mesure qui est restée sans suite. La mise à sa charge des frais se révèle dès lors justifiée, en application de l’art. 420 CPP.</w:t>
      </w:r>
    </w:p>
    <w:p>
      <w:r>
        <w:t>- 5 -</w:t>
      </w:r>
    </w:p>
    <w:p>
      <w:r>
        <w:rPr>
          <w:b/>
        </w:rPr>
        <w:t>E. 3</w:t>
      </w:r>
    </w:p>
    <w:p>
      <w:r>
        <w:t>En définitive, le recours doit être rejeté et l'ordonnance du 2 mars 2015 confirmée. Les frais de la procédure de recours, constitués en l'espèce du seul émolument d'arrêt par 450 fr. (art. 20 al. 1 TFIP [tarif des frais de procédure et indemnités en matière pénale du 28 septembre 2010; RSV 312.03.1]) seront mis à la charge de la recourante, qui succombe (art. 428 al. 1 CPP). Par ces motifs, le juge unique prononce : I. Le recours est rejeté. II. L'ordonnance du 2 mars 2015 est confirmée. III. Les frais d'arrêt, par 450 fr. (quatre cent cinquante francs), sont mis à la charge deG.________. IV. Le présent arrêt est exécutoire. Le juge unique : La greffière : Du Le présent arrêt, dont la rédaction a été approuvée à huis clos, est notifié, par l'envoi d'une copie complète, à : - Mme G.________,</w:t>
      </w:r>
    </w:p>
    <w:p>
      <w:r>
        <w:t>- 6 - - Mme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