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PE14.022139 vom 18. Februar 2016</w:t>
      </w:r>
    </w:p>
    <w:p>
      <w:r>
        <w:t>VD Tribunal cantonal, 2016-02-18, FR</w:t>
      </w:r>
    </w:p>
    <w:p>
      <w:r>
        <w:rPr>
          <w:b/>
        </w:rPr>
        <w:t xml:space="preserve">Quelle: </w:t>
      </w:r>
      <w:r>
        <w:t>https://mcp.opencaselaw.ch/entscheid/vd_gerichte_PE14.022139</w:t>
      </w:r>
    </w:p>
    <w:p>
      <w:r>
        <w:t>FR: VD_GERICHTE PE14.022139 du 18 février 2016</w:t>
      </w:r>
    </w:p>
    <w:p>
      <w:r>
        <w:t>IT: VD_GERICHTE PE14.022139 del 18 febbraio 2016</w:t>
      </w:r>
    </w:p>
    <w:p>
      <w:pPr>
        <w:pStyle w:val="Heading2"/>
      </w:pPr>
      <w:r>
        <w:t>Volltext</w:t>
      </w:r>
    </w:p>
    <w:p>
      <w:r>
        <w:t>TRIBUNAL CANTONAL 116 AM14.022139-GALN CO UR D’APPEL PENALE ______________________________ Séance du 18 février 2016 __________________ Composition : M. SAUTEREL, président Mmes Favrod et Rouleau, juges Greffière : Mme Mirus ***** Parties à la présente cause : D.________, prévenu, représenté par Me Sarah El-Abshihy, défenseur de choix à Vevey, requérant, et Ministère public, représenté par le Procureur de l’arrondissement de Lausanne, intimé. 653</w:t>
      </w:r>
    </w:p>
    <w:p>
      <w:r>
        <w:t>- 2 - La Cour d’appel pénale prend séance à huis clos pour statuer sur la demande de révision formée par D.________ contre l’ordonnance pénale rendue à son encontre le 13 janvier 2015 par le Ministère public de l’arrondissement de Lausanne. Elle considère : En fait : A. Le 9 juillet 2014, lors d’un contrôle radar, la Police de l’Ouest lausannois a constaté que le véhicule BMW immatriculé [...] avait dépassé la vitesse autorisée de 25 km/h. La photographie prise par le radar ne permettait pas d’identifier le conducteur. Le lendemain 10 juillet 2014, le Bureau du radar a adressé un avis de dénonciation au détenteur l’entreprise [...] à [...]. Le 23 juillet 2014, ce destinataire a retourné le formulaire figurant au verso de cet avis en y indiquant que la voiture avait été prêtée à D.________ entre le 26 juin et le 18 juillet 2014, en invitant la police à contacter ce dernier au numéro de téléphone mentionné. Le 30 juillet 2014, la police a envoyé un avis de dénonciation à D.________, à l’adresse Route [...], à [...]. Le 10 octobre 2014, la police a dénoncé l’infraction au Ministère public de l’arrondissement de Lausanne, en précisant que l’intéressé ne lui avait pas retourné le formulaire « Droits et obligations ». Par avis du 27 octobre 2014, le Ministère public a transmis à D.________ une copie du rapport de dénonciation le concernant et lui a imparti un délai de dix jours pour compléter et retourner un formulaire de renseignements, en vue du prononcé d’une sanction qui tienne compte de sa situation personnelle. Le prénommé n’y a pas donné suite. B. En raison de l’excès de vitesse précité, par ordonnance pénale du 13 janvier 2015, le Ministère public a condamné D.________ pour violation grave des règles de la circulation routière, à une peine pécuniaire</w:t>
      </w:r>
    </w:p>
    <w:p>
      <w:r>
        <w:t>- 3 - de 30 jours-amende, le jour-amende étant fixé à 50 fr., peine partiellement complémentaire à celle prononcée le 15 juillet 2014 par le Ministère public de l’arrondissement du Nord vaudois, et a mis les frais de cette ordonnance, par 200 fr., à la charge de D.________. Le pli recommandé contenant cette ordonnance a été retourné au Ministère public par la Poste avec l’indication « Non réclamé ». Faisant suite au courrier du 9 juin 2015 du Service Juridique et Législatif, chargé de recouvrer les notes de frais pénaux, le Ministère public a transmis à ce service une copie certifiée conforme, définitive et exécutoire de l’ordonnance pénale précitée en date du 18 juin 2015. C. Par courrier du 18 novembre 2015, l’avocate de D.________ a demandé au Ministère public de pouvoir consulter le dossier. La procuration produite à cet effet mentionnait que le mandat concernait une décision de retrait du permis de conduire. Le 20 janvier 2016, la même avocate a demandé au Ministère public de recevoir une copie de la photographie prise par le radar, en précisant que D.________ niait être l’auteur des faits qui lui étaient reprochés et demandait soit une reconsidération, soit une révision de l’ordonnance pénale. Par acte du 9 février 2016 adressé au Ministère public, D.________, par son défenseur, a demandé la révision de l’ordonnance pénale dont il aurait pris connaissance à l’occasion d’une intervention de la police lui reprochant une conduite sous retrait de permis. A l’appui de sa demande, il a exposé ne pas être l’auteur de l’excès de vitesse litigieux et a produit une déclaration dactylographiée signée par un certain [...] au Kosovo, selon laquelle celui-ci aurait conduit le véhicule photographié qui lui aurait été confié par D.________ du 4 au 11 juillet 2014. Le 16 février 2016, le Ministère public a transmis le dossier à la Cour de céans comme objet de sa compétence.</w:t>
      </w:r>
    </w:p>
    <w:p>
      <w:r>
        <w:t>- 4 - En d roit : 1. 1.1 Selon l’art. 410 al. 1 let. a CPP (Code de procédure pénale suisse du 5 octobre 2007;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 condamnation d'une personne acquittée. En l’espèce, la demande de révision vise l’ordonnance pénale du 13 janvier 2015. Or, cette ordonnance n’est pas susceptible d’être revue pour les motifs exposés ci-après. 1.2 L’ordonnance pénale est immédiatement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w:t>
      </w:r>
    </w:p>
    <w:p>
      <w:r>
        <w:t>- 5 -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 3.1; JT 2011 III 199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2e éd., 2014, n. 8 ad art. 88 CPP ; CREP 24 juillet 2014/512). 1.3 En l’espèce, le requérant n’a jamais été entendu par le Ministère public ni par la police et ne pouvait pas savoir qu’une procédure préliminaire était ouverte contre lui (cf. art. 158 al. 1 let. a CPP) ni que le Ministère public entendait rendre à son encontre une ordonnance pénale. Dans ces circonstances, D.________ ne devait pas s’attendre à la remise d’un pli judiciaire, de sorte que la fiction de notification de l’ordonnance pénale selon l’art. 88 al. 4 CPP ne lui est pas opposable. 1.4 Il résulte de ce qui précède que l’ordonnance pénale du 13 janvier 2015 n’a pas été valablement notifiée à D.________, de sorte qu’elle n’est pas entrée en force au sens de l’art. 437 al. 1 let. a CPP. Partant, elle n’est pas susceptible d’être revue. Cela étant, il incombera au Ministère public de procéder à la notification de cette ordonnance pénale pour ouvrir la voie de l’opposition au prénommé.</w:t>
      </w:r>
    </w:p>
    <w:p>
      <w:r>
        <w:t>- 6 - 2. En définitive, la demande de révision présentée par D.________ doit être déclarée irrecevable. Au vu de l’ensemble des circonstances, les frais de la procédure de révision seront laissés à la charge de l’Etat. Par ces motifs, la Cour d’appel pénale, en application de l’art. 410 al. 1 CPP, prononce : I. La demande de révision est irrecevable. II. Les frais de la procédure de révision sont laissés à la charge de l’Etat. III. Le présent jugement est exécutoire. Le président : La greffière : Du Le jugement qui précède, dont la rédaction a été approuvée à huis clos, est notifié, par l'envoi d'une copie complète, à : - Me Sarah El-Abshihy, avocate (pour D.________), - Ministère public central ; et communiqué à : - M. le Procureur de l’arrondissement de Lausanne,</w:t>
      </w:r>
    </w:p>
    <w:p>
      <w:r>
        <w:t>- 7 -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