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PE14.021533 vom 26. Januar 2015</w:t>
      </w:r>
    </w:p>
    <w:p>
      <w:r>
        <w:t>VD Tribunal cantonal, 2015-01-26, FR</w:t>
      </w:r>
    </w:p>
    <w:p>
      <w:r>
        <w:rPr>
          <w:b/>
        </w:rPr>
        <w:t xml:space="preserve">Quelle: </w:t>
      </w:r>
      <w:r>
        <w:t>https://mcp.opencaselaw.ch/entscheid/vd_gerichte_PE14.021533</w:t>
      </w:r>
    </w:p>
    <w:p>
      <w:r>
        <w:t>FR: VD_GERICHTE PE14.021533 du 26 janvier 2015</w:t>
      </w:r>
    </w:p>
    <w:p>
      <w:r>
        <w:t>IT: VD_GERICHTE PE14.021533 del 26 gennaio 2015</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 Schwarzenegger, in : Donatsch/Hansjakob/Lieber [éd.], Kommentar zur Schweizerischen Strafprozess-ordnung, 2010, n. 2 ad art. 355 CPP ; CREP 11 septembre 2014/669).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une partie qui a qualité pour recourir (art. 382 al. 1 CPP) et dans les formes prescrites (art. 385 al. 1 CPP), de sorte qu’il est recevable.</w:t>
      </w:r>
    </w:p>
    <w:p>
      <w:r>
        <w:rPr>
          <w:b/>
        </w:rPr>
        <w:t>E. 2</w:t>
      </w:r>
    </w:p>
    <w:p>
      <w:r>
        <w:t>Le recourant soutient qu'il ne s'est pas présenté à l'audience du 17 décembre 2014 pour des raisons de santé.</w:t>
      </w:r>
    </w:p>
    <w:p>
      <w:r>
        <w:rPr>
          <w:b/>
        </w:rPr>
        <w:t>E. 2.1</w:t>
      </w:r>
    </w:p>
    <w:p>
      <w:r>
        <w:t>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Le défaut peut donc, en vertu de l'art. 355 al. 2 CPP, aboutir à une perte de</w:t>
      </w:r>
    </w:p>
    <w:p>
      <w:r>
        <w:t>- 4 - toute protection juridique, nonobstant le fait que l'opposant ait précisément voulu une telle protection en formant opposition (ATF 140 IV 82 c. 2.4 ; TF 6B_1122/2013 du 6 mai 2014).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(TF 6B_471/2014 du 18 novembre 2014 c. 2.1 ; TF 6B_152/2013 du 27 mai 2013 c. 4.4 et 4.5 ; TF 6B_908/2013 du 20 mars 2014 c. 2.5).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Une restitution au sens de l'art. 94 CPP ne peut intervenir que lorsqu'un événement, par exemple une maladie ou un accident, met la partie objectivement ou subjectivement dans l'impossibilité d'agir par elle- même ou de charger une tierce personne d'agir en son nom dans le délai (TF 6B_158/2012 du 27 juillet 2012 c. 3.2 et les références citées ; juge unique CREP 16 septembre 2013/641 c. 2c).</w:t>
      </w:r>
    </w:p>
    <w:p>
      <w:r>
        <w:rPr>
          <w:b/>
        </w:rPr>
        <w:t>E. 2.2</w:t>
      </w:r>
    </w:p>
    <w:p>
      <w:r>
        <w:t>En l’espèce, il ressort du dossier que le mandat de comparution à l’audience du 17 décembre 2014 a été adressé à G.________ par pli recommandé du 20 novembre 2014. Ce pli a certes été retiré par une tierce personne, vraisemblablement chargée de relever le courrier, mais le recourant ne prétend pas ne pas en avoir eu connaissance. Il s'ensuit que le prénommé a été valablement cité à comparaître par mandat du 20 novembre 2014, ce qu'il ne conteste d'ailleurs pas. Bien que valablement cité à comparaître, le recourant, qui avait été rendu attentif aux conséquences d'un éventuel défaut selon l’indication claire mentionnée sur la citation à comparaître, ne s'est pas présenté à l'audience du 17 décembre 2014 devant le Procureur, sans</w:t>
      </w:r>
    </w:p>
    <w:p>
      <w:r>
        <w:t>- 5 - excuse. Si, comme il le prétend dans son recours, son absence était motivée par des "raisons de santé", il lui appartenait, dans ce cas, de présenter au Procureur une requête de restitution (art. 94 CPP), ce qu'il n'a pas fait. A cela s'ajoute qu'il n'a produit aucun justificatif à l'appui de ses allégations. Son opposition à l’ordonnance pénale du 25 juin 2014 est ainsi réputée retirée conformément à la fiction de l’art. 355 al. 2 CPP. C'est donc à juste titre que le Procureur a pris acte du retrait de l'opposition et a constaté que l'ordonnance pénale du 17 novembre 2014 était exécutoire. L’ordonnance du 18 décembre 2014 échappe donc à la critique et doit être confirmée. Pour le surplus, le recourant, qui plaide le fond, explique les circonstances dans lesquelles il aurait été contrôlé par la police, ainsi que les raisons pour lesquelles il serait entré en Suisse et y aurait séjourné. Or, dans la mesure où son opposition est réputée retirée, il ne peut pas remettre en cause l'ordonnance pénale à ce stade de la procédure.</w:t>
      </w:r>
    </w:p>
    <w:p>
      <w:r>
        <w:rPr>
          <w:b/>
        </w:rPr>
        <w:t>E. 3</w:t>
      </w:r>
    </w:p>
    <w:p>
      <w:r>
        <w:t>En définitive, le recours, manifestement mal fondé, doit être rejeté sans autres échanges d'écritures (art. 390 al. 2 CPP) et l’ordonnance du 18 décembre 2014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18 décembre 2014 est confirmée.</w:t>
      </w:r>
    </w:p>
    <w:p>
      <w:r>
        <w:t>- 6 - III. Les frais de la procédure de recours, par 550 fr. (cinq cent cinquante francs), sont mis à la charge du recourant. IV. Le présent arrêt est exécutoire. Le président : Le greffier : Du Le présent arrêt, dont la rédaction a été approuvée à huis clos, est notifié, par l'envoi d'une copie complète, à : - M.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