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PE14.021281 vom 18. April 2016</w:t>
      </w:r>
    </w:p>
    <w:p>
      <w:r>
        <w:t>VD Tribunal cantonal, 2016-04-18, FR</w:t>
      </w:r>
    </w:p>
    <w:p>
      <w:r>
        <w:rPr>
          <w:b/>
        </w:rPr>
        <w:t xml:space="preserve">Quelle: </w:t>
      </w:r>
      <w:r>
        <w:t>https://mcp.opencaselaw.ch/entscheid/vd_gerichte_PE14.021281</w:t>
      </w:r>
    </w:p>
    <w:p>
      <w:r>
        <w:t>FR: VD_GERICHTE PE14.021281 du 18 avril 2016</w:t>
      </w:r>
    </w:p>
    <w:p>
      <w:r>
        <w:t>IT: VD_GERICHTE PE14.021281 del 18 aprile 2016</w:t>
      </w:r>
    </w:p>
    <w:p>
      <w:pPr>
        <w:pStyle w:val="Heading2"/>
      </w:pPr>
      <w:r>
        <w:t>Erwägungen</w:t>
      </w:r>
    </w:p>
    <w:p>
      <w:r>
        <w:rPr>
          <w:b/>
        </w:rPr>
        <w:t>E. 1</w:t>
      </w:r>
    </w:p>
    <w:p>
      <w:r>
        <w:t>Selon l’art. 399 al. 1 CPP (Code de procédure pénale suisse du</w:t>
      </w:r>
    </w:p>
    <w:p>
      <w:r>
        <w:rPr>
          <w:b/>
        </w:rPr>
        <w:t>E. 5</w:t>
      </w:r>
    </w:p>
    <w:p>
      <w:r>
        <w:t>En relation avec le cas 6 de l'acte d'accusation (cf. supra, § 3.6), l'appelant conteste sa condamnation pour tentative de séquestration et enlèvement, tentative de contrainte sexuelle et tentative de viol. Il explique n'avoir jamais voulu que les individus contactés s'en prennent sexuellement à la plaignante, qu'il n'aurait jamais laissé commettre de tels actes, qu'il souhaitait simplement faire peur à E.________ et qu'il a toujours conservé la maîtrise sur le déroulement des opérations. Il relève également que les instruments humains employés ne se sont pas livrés à une tentative de séquestration ou d'enlèvement, ni à une tentative de viol ou de contrainte sexuelle.</w:t>
      </w:r>
    </w:p>
    <w:p>
      <w:r>
        <w:t>- 29 -</w:t>
      </w:r>
    </w:p>
    <w:p>
      <w:r>
        <w:rPr>
          <w:b/>
        </w:rPr>
        <w:t>E. 5.1</w:t>
      </w:r>
    </w:p>
    <w:p>
      <w:r>
        <w:t>Aux termes de l'art. 183 CP, celui qui, sans droit, aura arrêté une personne, l'aura retenue prisonnière, ou l'aura, de toute autre manière, privée de sa liberté, celui qui, en usant de violence, de ruse ou de menace, aura enlevé une personne, sera puni d'une peine privative de liberté de cinq ans au plus ou d'une peine pécuniaire. L'infraction est intentionnelle ; le dol éventuel suffit (Dupuis et alii [éd.], op. cit., n. 36 ad art. 183 CP). La contrainte sexuelle et le viol sont également des infractions intentionnelles, le dol éventuel étant suffisant (Dupuis et alii [éd.], op. cit., n. 37 ad art. 189 et n. 19 ad art. 190 CP). Il y a dol éventuel lorsque l'auteur envisage le résultat dommageable, mais agit néanmoins, même s'il ne le souhaite pas, parce qu'il s'en accommode pour le cas où il se produirait. La délimitation entre le dol éventuel et la négligence consciente peut se révéler délicate. L'une et l'autre forme de l'intention supposent en effet que l'auteur connaisse la possibilité ou le risque que l'état de fait punissable se réalise. Sur le plan de la volonté, il n'y a que négligence lorsque l'auteur, par une imprévoyance coupable, agit en supputant que le résultat qu'il considère comme possible ne surviendra pas (ATF 134 IV 26 consid. 3.2.2 et 3.2.4). Faute d'aveux du prévenu, le juge ne peut, en règle générale, déduire la volonté interne de l'intéressé qu'en se fondant sur des indices extérieurs et des règles d'expérience. Il peut déduire la volonté de l’auteur à partir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On conclura ainsi d'autant plus facilement que l'auteur s'est accommodé du résultat que la réalisation du risque apparaît plus probable et que la violation du devoir de diligence est plus grave. Il peut également être tenu compte des mobiles et de la manière de procéder de l'auteur. Toutefois, la conclusion</w:t>
      </w:r>
    </w:p>
    <w:p>
      <w:r>
        <w:t>- 30 - que l'auteur s'est accommodé du résultat ne peut en aucun cas être déduite du seul fait qu'il a agi bien qu'il eût conscience du risque que survienne le résultat, car il s'agit là d'un élément commun à la négligence consciente également (ATF 133 IV 9 consid. 4.1, JdT 2007 I 573).</w:t>
      </w:r>
    </w:p>
    <w:p>
      <w:r>
        <w:rPr>
          <w:b/>
        </w:rPr>
        <w:t>E. 5.2.1</w:t>
      </w:r>
    </w:p>
    <w:p>
      <w:r>
        <w:t>Selon l'acte d'accusation, entre le 30 octobre 2014 et le 6 janvier 2015, le prévenu, en se faisant passer pour E.________ et pour le « maître » de celle-ci, a contacté plusieurs individus, par Internet, pour leur demander d'enlever la plaignante, de la ligoter et de la bâillonner, de l'emmener de force à leur domicile ou dans une chambre d'hôtel et d'entretenir de force des relations sexuelles avec cette dernière. Il a même conseillé à certains d'utiliser une arme fictive, notamment un couteau, pour contraindre la plaignante à les suivre.</w:t>
      </w:r>
    </w:p>
    <w:p>
      <w:r>
        <w:rPr>
          <w:b/>
        </w:rPr>
        <w:t>E. 5.2.2</w:t>
      </w:r>
    </w:p>
    <w:p>
      <w:r>
        <w:t>Tentative d’enlèvement et de séquestration Il résulte du dossier, et plus particulièrement du contenu des conversations échangées (cf. notamment PP. 28/4, 29/2 et 29/3), des déclarations de l'appelant et des procès-verbaux d'audition de Q.________ et M.________ (PV aud. 17 et 18), que l'appelant a contacté divers individus et leur a expressément et très clairement demandé d'enlever et d'emmener E.________ de force, soulignant qu'il s'agissait du fantasme de cette dernière. Ainsi, il leur a communiqué toutes les données permettant d'identifier et de localiser la plaignante. Il leur a également fourni un plan détaillé de la manière dont les opérations devaient se dérouler. Il leur a indiqué les éventuelles difficultés, comme le fait de faire sortir la jeune femme de la classe avec ses affaires, puis de la prendre en voiture, et leur a suggéré diverses solutions pour faciliter leur action. Suite aux échanges nourris que l'appelant a eus avec ses correspondants, plusieurs personnes sont entrées en contact avec la jeune femme dans le but précis de l'enlever. Ainsi, le 1er décembre 2014, un individu non identifié, se faisant passer pour un policier, s'est présenté à l'ESEDE afin d’emmener E.________ pour procéder à son audition.</w:t>
      </w:r>
    </w:p>
    <w:p>
      <w:r>
        <w:t>- 31 - L’intéressée a toutefois refusé de le suivre. De même, le 30 décembre 2014, Q.________ et M.________ se sont présentés au domicile de la plaignante afin de l'enlever et de l'emmener au domicile du dernier nommé ; toutefois, à leur arrivée, le beau-père de la jeune femme leur a répondu qu'elle était absente, de sorte que les deux hommes ont quitté les lieux. Enfin, le 12 mars 2015, un individu non identifié a abordé la plaignante en lui demandant si elle s'appelait bien E.________ et en lui indiquant qu'il allait la kidnapper ; cette dernière lui a indiqué qu'elle allait contacter la police, de sorte que l'individu a renoncé à ses plans. Il résulte du comportement de l'appelant que celui-ci a poursuivi son activité coupable jusqu'au bout. Il y a donc bel et bien tentative inachevée de séquestration et enlèvement. Encore une fois, si le résultat ne s'est pas produit, c'est indépendamment de la volonté de l'intéressé et en raison de faits qui lui sont totalement étrangers et sur lesquels il n'avait d'ailleurs plus aucune maîtrise, contrairement à ses allégations. En conclusion, la condamnation pour tentative d'enlèvement et séquestration doit être confirmée.</w:t>
      </w:r>
    </w:p>
    <w:p>
      <w:r>
        <w:rPr>
          <w:b/>
        </w:rPr>
        <w:t>E. 5.2.3</w:t>
      </w:r>
    </w:p>
    <w:p>
      <w:r>
        <w:t>Tentative de viol et de contrainte sexuelle S'agissant des tentatives de viol et de contrainte sexuelle, les premiers juges ont relevé que les explications du prévenu, selon lesquelles il n'était pas question que les individus concernés s'en prennent sexuellement à E.________ après le kidnapping, n'étaient pas sérieuses, car il était évident que les personnes fréquentant les réseaux sociaux de type sado-maso n'étaient pas des enfants de cœur, que ceux-ci n'avaient pas l'intention de se limiter à prendre E.________ par la main, que le choix du prévenu n'avait donc rien d'anodin et démontrait sa volonté de recruter des gens susceptibles de passer à l'acte car dénués de limites et habitués à la transgression (cf. jgt, p. 49).</w:t>
      </w:r>
    </w:p>
    <w:p>
      <w:r>
        <w:t>- 32 - On ne saurait suivre ce raisonnement, qui repose en réalité uniquement sur une appréciation subjective des personnes fréquentant un certain genre de réseau social. Il convient bien davantage d'examiner les éléments du dossier pour apprécier le comportement et l'intention de l'appelant. Lors de son audition, Q.________ a notamment déclaré ce qui suit concernant une conversation sur Facebook avec le prévenu : « Il est exact qu'il est question de relations sexuelles avec E.________, mais cela devait avoir lieu éventuellement dans un second temps. Vous me rappelez qu'il est question d'attendre qu'Alex soit connecté par Skype pour qu'il nous autorise à la toucher et notamment à lui lécher les seins. C'est vrai » (PV aud. 18, ll. 122 ss). M.________ a quant à lui expliqué ceci : « Lors de l'enlèvement, nous devions mettre un bandeau sur les yeux d'E.________, afin d'éviter qu'elle voie où l'on allait. Nous devions ensuite l'amener dans mon appartement à Genève. Une fois sur place, nous devions informer David par Skype et attendre la suite des instructions. Nous devions lui faire peur durant une heure à une heure et demie, avant que l'homme ne la ramène chez elle. Pour moi, cela entrait clairement dans le fantasme d'E.________. Je ne peux pas vous dire comment nous allions nous y prendre pour lui faire peur, c'est en effet David qui devait donner les instructions à ce sujet » (PV aud. 17, R. 5). J.________ a pour sa part déclaré ce qui suit : « Vous me demandez ce que j'aurais reçu en retour du kidnapping. Je vous réponds que j'aurais eu le droit d'avoir une relation sexuelle avec E.________. Toutefois, Alex avait été clair quant au fait qu'il n'y aurait pas de relation sexuelle la première fois » (PV aud. 10, R. 7). K.________ a enfin expliqué ceci : « Là, elle m'a expliqué qu'il fallait que je trouve une chambre d'hôtel, que j'aille devant son domicile et que je l'enlève. Ensuite, je devais lui raconter une histoire sur son ex petit copain quand nous serions à l'hôtel. Ensuite, je devais la relâcher. Quelques temps plus tard, je devais à nouveau l'enlever et alors elle deviendrait une esclave sexuelle » (PV aud. 9, R. 7). Ainsi, il résulte de l'ensemble des déclarations précitées que les kidnappeurs ne devaient pas entretenir des relations sexuelles avec la</w:t>
      </w:r>
    </w:p>
    <w:p>
      <w:r>
        <w:t>- 33 - plaignante suite à l'enlèvement. Ces témoignages sont d'ailleurs confirmés par les conversations figurant au dossier. En effet, l'appelant a bien précisé ce qui suit à ses correspondants : « la première fois on baisait jamais », « on prenait contrôle de son âme, on la menaçait, on lui faisait peur et après on l'a ramenait à son ex », « la première fois tu ne la toucheras pas sexuellement » (PP. 29/2 et 52/1). On ne discerne, dans ces instructions, aucune demande de l'appelant à ses correspondants selon laquelle ces derniers devaient ensuite violer E.________. Dans le même sens, le rapport de police n’indique pas non plus que l'appelant aurait poussé ses interlocuteurs à violer la jeune femme (P. 29/1). Sur le vu de ce qui précède, une tentative de viol ne saurait être retenue. On ne discerne en effet pas que l'appelant aurait encouragé ses interlocuteurs à violer sa victime, ni qu'il aurait souhaité ou accepté un tel viol. Au contraire, il a insisté sur le fait que les kidnappeurs devaient l'appeler, une fois E.________ enlevée, pour recueillir ses instructions. L’évocation par l’appelant de relations sexuelles avec la plaignante a ainsi uniquement visé à motiver ses correspondants. De tels actes n’étaient en définitive envisageables, dans l’esprit des protagonistes, que dans le cadre d’un éventuel second kidnapping. Par conséquent, l'appelant doit être libéré du chef d'accusation de tentative de viol.</w:t>
      </w:r>
    </w:p>
    <w:p>
      <w:r>
        <w:rPr>
          <w:b/>
        </w:rPr>
        <w:t>E. 6</w:t>
      </w:r>
    </w:p>
    <w:p>
      <w:r>
        <w:t>L'appelant conteste la peine qui lui a été infligée. Il soutient que son comportement est si éloigné de la commission d'infractions qu'il ne se justifie pas de punir de tels agissements par une peine si importante. Il relève qu'il faut également tenir compte de sa légère diminution de responsabilité. L’appelant requiert le prononcé d'une peine compatible avec l'octroi d'un sursis complet, assorti d'une règle de conduite tendant à ce qu'il suive un traitement ambulatoire auprès d'une consultation spécialisée.</w:t>
      </w:r>
    </w:p>
    <w:p>
      <w:r>
        <w:rPr>
          <w:b/>
        </w:rPr>
        <w:t>E. 6.1</w:t>
      </w:r>
    </w:p>
    <w:p>
      <w:r>
        <w:t>- 34 -</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 ; ATF 129 IV 6 consid. 6.1).</w:t>
      </w:r>
    </w:p>
    <w:p>
      <w:r>
        <w:rPr>
          <w:b/>
        </w:rPr>
        <w:t>E. 6.1.2</w:t>
      </w:r>
    </w:p>
    <w:p>
      <w:r>
        <w:t>Selon l'art. 43 CP, le juge peut suspendre partiellement l'exécution d'une peine pécuniaire, d'un travail d'intérêt général ou d'une peine privative de liberté d'un an au moins et de trois ans au plus afin de tenir compte de façon appropriée de la faute de l'auteur (al. 1). Dans le cas des peines privatives de liberté qui excèdent la limite fixée pour l'octroi du sursis complet – soit entre deux et trois ans –, l'art. 43 CP s'applique de manière autonome. En effet, exclu dans ces cas, le sursis complet est alors remplacé par le sursis partiel pour autant qu'il n'y ait pas de pronostic défavorable (ATF 134 IV 1 consid. 5.3.2 et 5.5.1). Les conditions subjectives permettant l'octroi du sursis (art. 42 CP), à savoir les perspectives d'amendement, valent également pour le sursis partiel dès lors que la référence au pronostic ressort implicitement</w:t>
      </w:r>
    </w:p>
    <w:p>
      <w:r>
        <w:t>- 35 - du but et du sens de l'art. 43 CP. Ainsi, lorsque le pronostic quant au comportement futur de l'auteur n'est pas défavorable et qu'un sursis complet est exclu, la loi exige que l'exécution de la peine soit partiellement suspendue. En revanche, un pronostic défavorable exclut tout sursis, même partiel. En effet, s'il n'existe aucune perspective que l'auteur puisse être influencé de quelque manière par un sursis complet ou partiel, la peine doit être entièrement exécutée (ATF 134 IV 1 consid. 5.3.1).</w:t>
      </w:r>
    </w:p>
    <w:p>
      <w:r>
        <w:rPr>
          <w:b/>
        </w:rPr>
        <w:t>E. 6.2</w:t>
      </w:r>
    </w:p>
    <w:p>
      <w:r>
        <w:t>L'appelant s'est rendu coupable de calomnie, d’utilisation abusive d'une installation de télécommunication, de menaces, de tentative de contrainte, de tentative de séquestration et enlèvement et de tentative de contrainte sexuelle. Il a agi par pur esprit de vengeance, sans se soucier des conséquences de ses actes sur sa victime. En outre, R.________ a cherché à nuire à E.________ tant sur le plan privé que professionnel, en déployant dans ce dessein une intense activité délictuelle. Par ailleurs, l'appelant a agi en situation de récidive spéciale, dès lors qu'il a déjà été condamné, le 25 juin 2014, à une peine pécuniaire de 120 jours-amende à 30 fr. et à une amende de 600 fr. pour utilisation abusive d'une installation de télécommunication, menaces, désagréments causés par la confrontation à un acte d'ordre sexuel et dénonciation calomnieuse. Seul son placement en détention le 7 janvier 2015 a en définitive permis de mettre un terme à son activité délictueuse. Il y a enfin lieu de tenir compte du concours d’infractions. A décharge, il faut tenir compte de la légère diminution de responsabilité de l'appelant, mise en évidence par l’expertise du 17 juillet 2015, de son jeune âge et du fait qu'il a vécu dans un environnement familial particulier avec des parents diminués. En définitive, la peine privative de liberté de l'appelant doit être fixée à 30 mois. La détention avant jugement en sera déduite.</w:t>
      </w:r>
    </w:p>
    <w:p>
      <w:r>
        <w:t>- 36 - L’amende de 500 fr., qui sanctionne l’infraction d’utilisation abusive d’une installation de télécommunication, doit par ailleurs être confirmée.</w:t>
      </w:r>
    </w:p>
    <w:p>
      <w:r>
        <w:rPr>
          <w:b/>
        </w:rPr>
        <w:t>E. 6.3</w:t>
      </w:r>
    </w:p>
    <w:p>
      <w:r>
        <w:t>Sursis partiel L'appelant a déjà été condamné le 7 janvier 2015 pour des faits certes moins graves mais similaires à ceux de la présente cause. Seule son arrestation, à l'exclusion de l'enquête ouverte à son encontre, a permis de mettre un terme à ses agissements dirigés contre E.________. Lors de l'audience de première instance, R.________ a encore cherché à minimiser sa responsabilité, en invoquant notamment sa consommation de médicaments (jgt, p. 5). Les premiers juges ont en outre été frappés par l'absence d'empathie du prévenu, qui a bien compris que l'on attendait des excuses de sa part mais s'est montré incapable de toute sincérité. L’expert C.________ a quant à lui confirmé, lors des débats tenus par le Tribunal correctionnel, que le risque de récidive restait élevé chez le prévenu, en raison des difficultés relationnelles rencontrées par ce dernier. Certes, dans le cadre de sa détention, l'appelant semble avoir amorcé une prise de conscience de la gravité de ses agissements, son comportement en milieu carcéral s’avérant par ailleurs satisfaisant. Il est également demandeur de soins et adhère au cadre de sa prise en charge psychothérapeutique, ainsi qu’en atteste le courrier du Département de psychiatrique du CHUV daté du 28 septembre 2016 (P. 245). Toutefois, sur le vu de ces divers éléments, le pronostic reste défavorable. En effet, peu d’éléments au dossier attestent d’une profonde prise de conscience ou d’une solide volonté d’amendement chez le prévenu. Les quelques progrès constatés à cet égard depuis son incarcération, en particulier par le biais du traitement psychothérapeutique suivi, ne semblent d’ailleurs avoir été obtenus que grâce au cadre coercitif de la privation de liberté. Pour le reste, un risque important de récidive subsiste.</w:t>
      </w:r>
    </w:p>
    <w:p>
      <w:r>
        <w:t>- 37 - On relèvera encore que l’appelant pourra prochainement, s’il en remplit les conditions, être mis au bénéfice de la libération conditionnelle (art. 86 CP). Il aura ainsi l’occasion de démontrer, par les actes, la volonté de poursuivre une thérapie psychiatrique exprimée lors de l’audience d’appel. En définitive, il convient de refuser à l’appelant l’octroi du sursis partiel.</w:t>
      </w:r>
    </w:p>
    <w:p>
      <w:r>
        <w:rPr>
          <w:b/>
        </w:rPr>
        <w:t>E. 7</w:t>
      </w:r>
    </w:p>
    <w:p>
      <w:r>
        <w:t>L’appelant conteste le montant du tort moral alloué à E.________ et arrêté par les premiers juges à 12'000 francs.</w:t>
      </w:r>
    </w:p>
    <w:p>
      <w:r>
        <w:rPr>
          <w:b/>
        </w:rPr>
        <w:t>E. 7.1</w:t>
      </w:r>
    </w:p>
    <w:p>
      <w:r>
        <w:t>Aux termes de l'art. 49 CO (Code des obligations du 30 mars 1911 ; RS 220),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w:t>
      </w:r>
    </w:p>
    <w:p>
      <w:r>
        <w:rPr>
          <w:b/>
        </w:rPr>
        <w:t>E. 7.2</w:t>
      </w:r>
    </w:p>
    <w:p>
      <w:r>
        <w:t>En l’espèce, la victime n’a certes pas produit de certificat médical ; elle a d'ailleurs admis qu'elle n'avait pas voulu être suivie par un psychiatre ou un psychologue, préférant se tourner vers ses amis auxquels</w:t>
      </w:r>
    </w:p>
    <w:p>
      <w:r>
        <w:t>- 38 - elle avait pu parler. Elle a néanmoins subi une atteinte d'une certaine intensité. Lors des débats de première instance, elle a ainsi expliqué que cette affaire avait eu beaucoup de conséquences sur sa vie, qu'elle craignait toujours que des inconnus viennent l'aborder, qu'elle ne se sentait pas du tout en sécurité et qu'elle était toujours inquiète (cf. jgt, p. 23). La mère de la victime a également relevé l’impact de cette affaire sur sa fille. Elle a indiqué qu'E.________ avait peur de se retrouver confrontée à une tierce personne comme cela s'était produit par le passé, qu'elle avait à plusieurs reprises du amener sa fille ou la rechercher en voiture afin d’éviter que celle-ci se trouve seule en certains endroits. La mère d’E.________ a en outre expliqué que toutes deux étaient devenues « parano » pendant un certain temps, mais que cela s'était par la suite estompé (jgt, p. 26). Elle a confirmé que sa fille avait eu des crises d'angoisse qui avaient parfois contraint celle-ci à interrompre son activité professionnelle durant une journée, et qu'elle avait également eu beaucoup de cauchemars. Sur le vu de ces éléments, il est évident que la victime a subi une atteinte à sa personnalité. La somme octroyée par le tribunal de première instance est toutefois trop élevée, l'état de la plaignante n'ayant pas nécessité de suivi médical et la mère de l'intéressée ayant confirmé que l'atteinte n'avait pas perduré. Une indemnité de 8'000 fr. à titre de tort moral doit en conséquence être accordée à E.________.</w:t>
      </w:r>
    </w:p>
    <w:p>
      <w:r>
        <w:rPr>
          <w:b/>
        </w:rPr>
        <w:t>E. 8</w:t>
      </w:r>
    </w:p>
    <w:p>
      <w:r>
        <w:t>En définitive, l'appel de R.________ doit être partiellement admis et le jugement attaqué modifié dans le sens des considérants. Sur sa liste des opérations (P. 248), Me Matthieu Genillod, défenseur d’office de R.________, fait état de 24 heures 18 d’activité pour la procédure d’appel. Certaines opérations ne paraissent toutefois pas justifiées. Ainsi, Me Genillod fait valoir un nombre considérable de petits courriers qui relèvent, vu leur fréquence et leur brièveté, du simple travail de secrétariat. Deux heures doivent en conséquence être retranchées du</w:t>
      </w:r>
    </w:p>
    <w:p>
      <w:r>
        <w:t>- 39 - temps facturé. En outre, l’audience d’appel n’ayant duré que 50 minutes, il convient de réduire le temps facturé en conséquence. En définitive, il sera tenu compte pour toutes choses de 21 heures de travail d’avocat au tarif horaire de 180 francs, ainsi que de quatre vacations et d’un montant de 22 fr. à titre de débours. L’indemnité de défenseur d’office pour la procédure d’appel sera donc fixée à 4'282 fr, plus la TVA par 342 fr. 55, soit un montant total de 4624 fr. 55. Sur la base de la liste des opérations produite par Me Coralie Devaud, conseil juridique gratuit d’E.________ (P. 249), et dont il n’y a pas lieu de s’écarter, une indemnité pour la procédure d'appel d'un montant de 2’322 fr., TVA et débours inclus, lui sera allouée. Vu l’issue de la cause, les frais de la procédure d’appel, par 10'536 fr. 55, constitués en l’espèce de l’émolument du jugement, par 3'590 fr. (art. 21 al. 1 et 2 TFIP [tarif des frais de procédure et indemnités en matière pénale du 28 septembre 2010 ; RSV 312.03.1]), et des indemnités allouées au défenseur d’office ainsi qu’au conseil juridique gratuit de la partie plaignante, par 6'946 fr. 55, TVA et débours inclus, doivent être mis pour deux tiers, soit par 7'024 fr. 40, à la charge du prévenu, qui succombe partiellement (art. 428 al. 1 CPP), le solde devant être laissé à la charge de l’Etat. R.________ ne sera tenu de rembourser à l’Etat les deux tiers des indemnités allouées à son défenseur d’office ainsi qu’au conseil juridique d’E.________ que lorsque sa situation financière le permettra (art. 135 al. 4 CPP).</w:t>
      </w:r>
    </w:p>
    <w:p>
      <w:r>
        <w:t>- 40 -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