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PE14.020959 vom 13. April 2015</w:t>
      </w:r>
    </w:p>
    <w:p>
      <w:r>
        <w:t>VD Tribunal cantonal, 2015-04-13, FR</w:t>
      </w:r>
    </w:p>
    <w:p>
      <w:r>
        <w:rPr>
          <w:b/>
        </w:rPr>
        <w:t xml:space="preserve">Quelle: </w:t>
      </w:r>
      <w:r>
        <w:t>https://mcp.opencaselaw.ch/entscheid/vd_gerichte_PE14.020959</w:t>
      </w:r>
    </w:p>
    <w:p>
      <w:r>
        <w:t>FR: VD_GERICHTE PE14.020959 du 13 avril 2015</w:t>
      </w:r>
    </w:p>
    <w:p>
      <w:r>
        <w:t>IT: VD_GERICHTE PE14.020959 del 13 aprile 2015</w:t>
      </w:r>
    </w:p>
    <w:p>
      <w:pPr>
        <w:pStyle w:val="Heading2"/>
      </w:pPr>
      <w:r>
        <w:t>Erwägungen</w:t>
      </w:r>
    </w:p>
    <w:p>
      <w:r>
        <w:rPr>
          <w:b/>
        </w:rPr>
        <w:t>E. 10</w:t>
      </w:r>
    </w:p>
    <w:p>
      <w:r>
        <w:t>juin 2015 (II) et a dit que les frais de cette ordonnance, par 225 fr., suivaient le sort de la cause (III). A l’appui de son ordonnance, le tribunal a retenu qu’il existait des présomptions sérieuses de culpabilité à l’encontre de X.________ et que le risque de fuite était concret. Il a également considéré qu’aucune mesure de substitution n’était à même de pallier ce risque et que le principe de proportionnalité était respecté, en particulier parce que l'intéressé avait un antécédent, que la réalisation de la circonstance aggravante de la bande n'était absolument pas exclue à ce stade et qu'il ne lui appartenait pas de trancher cette question, qui relevait de l'appréciation de l'autorité de jugement.</w:t>
      </w:r>
    </w:p>
    <w:p>
      <w:r>
        <w:t>- 4 - C. Par acte de son défenseur d’office du 7 avril 2015, X.________ a recouru auprès de la Chambre des recours pénale du Tribunal cantonal contre cette ordonnance, en concluant à son annulation, à sa mise en liberté immédiate et à sa libération de tous frais et dépens. En d roit : 1. 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 2. 2.1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Selon l'art. 212 al. 3 CPP, la détention provisoire et la détention pour des motifs de sûreté ne doivent pas durer plus longtemps que la peine privative de liberté prévisible. En l’espèce, les conditions de la détention énumérées à l'art. 221 CPP ne sont pas litigieuses, l'existence de charges suffisantes et d'un risque de fuite n'étant au demeurant pas contestée. Le recourant critique en revanche la proportionnalité de la détention ordonnée pour des motifs</w:t>
      </w:r>
    </w:p>
    <w:p>
      <w:r>
        <w:t>- 5 - de sûreté, notamment parce que la circonstance de la bande ne serait pas réalisée. 2.2 En vertu des art. 31 al. 3 Cst. (Constitution fédérale de la Confédération suisse du 18 avril 1999; RS 101) et 5 par. 3 CEDH (Convention du 4 novembre 1950 de sauvegarde des droits de l’homme et des libertés fondamentales; RS 0.101), toute personne qui est en détention provisoire ou pour des motifs de sûreté a le droit d'être jugée dans un délai raisonnable ou d'être libérée pendant la procédure pénale. Une durée excessive de la détention constitue une limitation disproportionnée de ce droit fondamental, qui est notamment violé lorsque la durée de la détention avant jugement dépasse la durée probable de la peine privative de liberté à laquelle il faut s'attendre (art. 212 al. 3 CPP). Selon la jurisprudence, dans l'examen de la proportionnalité de la durée de la détention, il y a lieu de prendre en compte la gravité des infractions faisant l'objet de l'instruction. Le juge peut maintenir la détention avant jugement aussi longtemps qu'elle n'est pas très proche de la durée de peine privative de liberté à laquelle il faut s'attendre concrètement en cas de condamnation (TF 1B_411/2011 du 31 août 2011 c. 4.1; ATF 133 I 168 c. 4.1; ATF 132 I 21 c. 4.1). En l’espèce, X.________ est détenu depuis le 8 octobre 2014, soit depuis un peu plus de six mois. Il est prévenu de vol en bande (art. 139 ch. 3 CP [Code pénal suisse du 21 décembre 1937; RS 311.0]), infraction passible d’une peine privative de dix ans au plus, et renvoyé en jugement devant le Tribunal de police de l'arrondissement de La Broye et Nord vaudois, selon l'accusation engagée par le Ministère public le 17 mars 2015. Les débats sont fixés au 3 juin 2015. Le prévenu a admis une partie des faits retenus à sa charge et, au vu son antécédent, il s'expose à une peine privative de liberté encore compatible avec l'ensemble des jours de détention qu'il aura subis au jour de l'audience. Les infractions ont d'ailleurs été commises sur une période très courte (3 semaines), ce qui dénote une activité délictueuse soutenue. Le recourant ne saurait au demeurant se prévaloir d'une égalité de traitement avec son comparse,</w:t>
      </w:r>
    </w:p>
    <w:p>
      <w:r>
        <w:t>- 6 - dont la situation personnelle et l'activité délictueuse ne sont pas identiques. Enfin, comme le recourant le relève lui-même dans son mémoire, la possibilité de l'octroi du sursis ou d'une libération conditionnelle n'a pas à être prise en compte dans le cadre de l'examen de la proportionnalité d'une détention provisoire (TF 1B_230/2014 du 16 juillet 2014, c. 2.1 et les réf. citées). 3. En définitive, le recours, manifestement mal fondé, doit être rejeté sans autre échange d’écritures (art. 390 al. 2 CPP) et l'ordonnance du 24 mars 2015 confirmée. Les frais de la procédure de recours, constitués en l’espèce de l'émolument d'arrêt (art. 422 al. 1 CPP), par 660 fr. (art. 20 al. 1 TFIP [tarif des frais de procédure et indemnités en matière pénale du 28 septembre 2010; RSV 312.03.1]), et des frais imputables à la défense d'office du recourant (art. 422 al. 1 et 2 let. a CPP), fixés à 540 fr., plus la TVA par 43 fr. 20, soit à 583 fr. 20 au total,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24 mars 2015 est confirmée. III. L'indemnité allouée au défenseur d'office de X.________ est fixée à 583 fr. 20 (cinq cent huitante-trois francs et vingt centimes).</w:t>
      </w:r>
    </w:p>
    <w:p>
      <w:r>
        <w:t>- 7 - IV. Les frais du présent arrêt, par 660 fr. (six cent soixante francs), ainsi que l'indemnité due au défenseur d'office de X.________ selon le chiffre III ci-dessus, sont mis à la charge du recourant. V. Le remboursement à l'Etat de l'indemnité allouée au chiffre III ci-dessus sera exigible pour autant que la situation de X.________ se soit améliorée. VI. Le présent arrêt est exécutoire. Le président : La greffière : Du Le présent arrêt, dont la rédaction a été approuvée à huis clos, est notifié, par l'envoi d'une copie complète, à : - M. Pritam Singh, avocat (pour X.________), - Ministère public central, et communiqué à : - Mme la Présidente du Tribunal des mesures de contrainte, - Mme la Procureure itinérante de l'arrondissement du Nord vaudois, - Tribunal de police de l'arrondissement de La Broye et du Nord vaudois, par l’envoi de photocopies.</w:t>
      </w:r>
    </w:p>
    <w:p>
      <w:r>
        <w:t>- 8 -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